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taisx="http://lrs.lt/TAIS/DocPartXmlMarks" mc:Ignorable="w14 w15 w16se wp14">
  <w:body>
    <w:p>
      <w:pPr>
        <w:rPr>
          <w:sz w:val="8"/>
          <w:szCs w:val="8"/>
        </w:rPr>
      </w:pPr>
    </w:p>
    <w:p>
      <w:pPr>
        <w:jc w:val="center"/>
        <w:rPr>
          <w:szCs w:val="24"/>
          <w:lang w:eastAsia="lt-LT"/>
        </w:rPr>
      </w:pPr>
    </w:p>
    <w:p>
      <w:pPr>
        <w:rPr>
          <w:sz w:val="8"/>
          <w:szCs w:val="8"/>
        </w:rPr>
      </w:pPr>
    </w:p>
    <w:p>
      <w:pPr>
        <w:rPr>
          <w:szCs w:val="24"/>
          <w:lang w:eastAsia="lt-LT"/>
        </w:rPr>
      </w:pPr>
    </w:p>
    <w:p>
      <w:pPr>
        <w:rPr>
          <w:sz w:val="8"/>
          <w:szCs w:val="8"/>
        </w:rPr>
      </w:pPr>
    </w:p>
    <w:p>
      <w:pPr>
        <w:ind w:left="4820"/>
        <w:rPr>
          <w:szCs w:val="24"/>
          <w:lang w:eastAsia="lt-LT"/>
        </w:rPr>
      </w:pPr>
      <w:r>
        <w:rPr>
          <w:sz w:val="22"/>
          <w:szCs w:val="22"/>
          <w:lang w:eastAsia="lt-LT"/>
        </w:rPr>
        <w:t>Vietos projektų, įgyvendinamų bendruomenių</w:t>
      </w:r>
    </w:p>
    <w:p>
      <w:pPr>
        <w:ind w:left="4820"/>
        <w:rPr>
          <w:szCs w:val="24"/>
          <w:lang w:eastAsia="lt-LT"/>
        </w:rPr>
      </w:pPr>
      <w:r>
        <w:rPr>
          <w:sz w:val="22"/>
          <w:szCs w:val="22"/>
          <w:lang w:eastAsia="lt-LT"/>
        </w:rPr>
        <w:t>inicijuotos vietos plėtros būdu,</w:t>
      </w:r>
    </w:p>
    <w:p>
      <w:pPr>
        <w:ind w:left="4820"/>
        <w:rPr>
          <w:szCs w:val="24"/>
          <w:lang w:eastAsia="lt-LT"/>
        </w:rPr>
      </w:pPr>
      <w:r>
        <w:rPr>
          <w:sz w:val="22"/>
          <w:szCs w:val="22"/>
          <w:lang w:eastAsia="lt-LT"/>
        </w:rPr>
        <w:t>administravimo taisyklių</w:t>
      </w:r>
    </w:p>
    <w:p>
      <w:pPr>
        <w:ind w:left="4820"/>
        <w:rPr>
          <w:szCs w:val="24"/>
          <w:lang w:eastAsia="lt-LT"/>
        </w:rPr>
      </w:pPr>
      <w:r>
        <w:rPr>
          <w:sz w:val="22"/>
          <w:szCs w:val="22"/>
          <w:lang w:eastAsia="lt-LT"/>
        </w:rPr>
        <w:t>4</w:t>
      </w:r>
      <w:r>
        <w:rPr>
          <w:sz w:val="22"/>
          <w:szCs w:val="22"/>
          <w:lang w:eastAsia="lt-LT"/>
        </w:rPr>
        <w:t> priedas</w:t>
      </w:r>
    </w:p>
    <w:p>
      <w:pPr>
        <w:ind w:left="5102" w:firstLine="57"/>
        <w:rPr>
          <w:szCs w:val="24"/>
          <w:lang w:eastAsia="lt-LT"/>
        </w:rPr>
      </w:pPr>
    </w:p>
    <w:p>
      <w:pPr>
        <w:jc w:val="center"/>
        <w:rPr>
          <w:szCs w:val="24"/>
          <w:lang w:eastAsia="lt-LT"/>
        </w:rPr>
      </w:pPr>
      <w:r>
        <w:rPr>
          <w:b/>
          <w:bCs/>
          <w:sz w:val="22"/>
          <w:szCs w:val="22"/>
          <w:lang w:eastAsia="lt-LT"/>
        </w:rPr>
        <w:t>(Pavyzdinė vietos projekto verslo plano forma, taikoma fiziniam asmeniui arba privačiam juridiniam asmeniui)</w:t>
      </w:r>
    </w:p>
    <w:p>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tc>
          <w:tcPr>
            <w:tcW w:w="9918" w:type="dxa"/>
            <w:tcBorders>
              <w:top w:val="single" w:sz="8" w:space="0" w:color="auto"/>
              <w:left w:val="single" w:sz="8" w:space="0" w:color="auto"/>
              <w:bottom w:val="single" w:sz="8" w:space="0" w:color="auto"/>
              <w:right w:val="single" w:sz="8" w:space="0" w:color="auto"/>
            </w:tcBorders>
            <w:shd w:val="clear" w:color="auto" w:fill="FBE4D5"/>
            <w:hideMark/>
          </w:tcPr>
          <w:p>
            <w:pPr>
              <w:jc w:val="center"/>
              <w:rPr>
                <w:szCs w:val="24"/>
                <w:lang w:eastAsia="lt-LT"/>
              </w:rPr>
            </w:pPr>
            <w:r>
              <w:rPr>
                <w:i/>
                <w:iCs/>
                <w:sz w:val="20"/>
                <w:lang w:eastAsia="lt-LT"/>
              </w:rPr>
              <w:t>Įrašykite pareiškėjo pavadinimą (jeigu juridinis asmuo) arba vardą ir pavardę (jeigu fizinis asmuo)</w:t>
            </w:r>
          </w:p>
        </w:tc>
      </w:tr>
    </w:tbl>
    <w:p>
      <w:pPr>
        <w:ind w:firstLine="57"/>
        <w:jc w:val="center"/>
        <w:rPr>
          <w:szCs w:val="24"/>
          <w:lang w:eastAsia="lt-LT"/>
        </w:rPr>
      </w:pPr>
    </w:p>
    <w:p>
      <w:pPr>
        <w:jc w:val="center"/>
        <w:rPr>
          <w:szCs w:val="24"/>
          <w:lang w:eastAsia="lt-LT"/>
        </w:rPr>
      </w:pPr>
      <w:r>
        <w:rPr>
          <w:b/>
          <w:bCs/>
          <w:sz w:val="22"/>
          <w:szCs w:val="22"/>
          <w:lang w:eastAsia="lt-LT"/>
        </w:rPr>
        <w:t>VERSLO PLANAS</w:t>
      </w:r>
    </w:p>
    <w:p>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tc>
          <w:tcPr>
            <w:tcW w:w="9918" w:type="dxa"/>
            <w:tcBorders>
              <w:top w:val="single" w:sz="8" w:space="0" w:color="auto"/>
              <w:left w:val="single" w:sz="8" w:space="0" w:color="auto"/>
              <w:bottom w:val="single" w:sz="8" w:space="0" w:color="auto"/>
              <w:right w:val="single" w:sz="8" w:space="0" w:color="auto"/>
            </w:tcBorders>
            <w:shd w:val="clear" w:color="auto" w:fill="FBE4D5"/>
            <w:hideMark/>
          </w:tcPr>
          <w:p>
            <w:pPr>
              <w:jc w:val="center"/>
              <w:rPr>
                <w:szCs w:val="24"/>
                <w:lang w:eastAsia="lt-LT"/>
              </w:rPr>
            </w:pPr>
            <w:r>
              <w:rPr>
                <w:b/>
                <w:bCs/>
                <w:sz w:val="22"/>
                <w:szCs w:val="22"/>
                <w:lang w:eastAsia="lt-LT"/>
              </w:rPr>
              <w:t>TEIKIAMAS PAGAL [...&gt;</w:t>
            </w:r>
          </w:p>
          <w:p>
            <w:pPr>
              <w:jc w:val="center"/>
              <w:rPr>
                <w:szCs w:val="24"/>
                <w:lang w:eastAsia="lt-LT"/>
              </w:rPr>
            </w:pPr>
            <w:r>
              <w:rPr>
                <w:i/>
                <w:iCs/>
                <w:sz w:val="20"/>
                <w:lang w:eastAsia="lt-LT"/>
              </w:rPr>
              <w:t>Įrašykite VPS pavadinimą ir VPS priemonės, pagal kurią teikiamas verslo planas, pavadinimą</w:t>
            </w:r>
          </w:p>
        </w:tc>
      </w:tr>
    </w:tbl>
    <w:p>
      <w:pPr>
        <w:ind w:firstLine="57"/>
        <w:jc w:val="center"/>
        <w:rPr>
          <w:szCs w:val="24"/>
          <w:lang w:eastAsia="lt-LT"/>
        </w:rPr>
      </w:pPr>
    </w:p>
    <w:tbl>
      <w:tblPr>
        <w:tblW w:w="0" w:type="dxa"/>
        <w:tblCellMar>
          <w:left w:w="0" w:type="dxa"/>
          <w:right w:w="0" w:type="dxa"/>
        </w:tblCellMar>
        <w:tblLook w:val="04A0" w:firstRow="1" w:lastRow="0" w:firstColumn="1" w:lastColumn="0" w:noHBand="0" w:noVBand="1"/>
      </w:tblPr>
      <w:tblGrid>
        <w:gridCol w:w="9619"/>
      </w:tblGrid>
      <w:tr>
        <w:tc>
          <w:tcPr>
            <w:tcW w:w="9918" w:type="dxa"/>
            <w:tcBorders>
              <w:top w:val="single" w:sz="8" w:space="0" w:color="auto"/>
              <w:left w:val="single" w:sz="8" w:space="0" w:color="auto"/>
              <w:bottom w:val="single" w:sz="8" w:space="0" w:color="auto"/>
              <w:right w:val="single" w:sz="8" w:space="0" w:color="auto"/>
            </w:tcBorders>
            <w:shd w:val="clear" w:color="auto" w:fill="FBE4D5"/>
            <w:hideMark/>
          </w:tcPr>
          <w:p>
            <w:pPr>
              <w:jc w:val="center"/>
              <w:rPr>
                <w:szCs w:val="24"/>
                <w:lang w:eastAsia="lt-LT"/>
              </w:rPr>
            </w:pPr>
            <w:r>
              <w:rPr>
                <w:i/>
                <w:iCs/>
                <w:sz w:val="20"/>
                <w:lang w:eastAsia="lt-LT"/>
              </w:rPr>
              <w:t>Įrašykite verslo plano parengimo vietą</w:t>
            </w:r>
          </w:p>
        </w:tc>
      </w:tr>
      <w:tr>
        <w:tc>
          <w:tcPr>
            <w:tcW w:w="9918" w:type="dxa"/>
            <w:tcBorders>
              <w:top w:val="nil"/>
              <w:left w:val="single" w:sz="8" w:space="0" w:color="auto"/>
              <w:bottom w:val="single" w:sz="8" w:space="0" w:color="auto"/>
              <w:right w:val="single" w:sz="8" w:space="0" w:color="auto"/>
            </w:tcBorders>
            <w:shd w:val="clear" w:color="auto" w:fill="FBE4D5"/>
            <w:hideMark/>
          </w:tcPr>
          <w:p>
            <w:pPr>
              <w:jc w:val="center"/>
              <w:rPr>
                <w:szCs w:val="24"/>
                <w:lang w:eastAsia="lt-LT"/>
              </w:rPr>
            </w:pPr>
            <w:r>
              <w:rPr>
                <w:i/>
                <w:iCs/>
                <w:sz w:val="20"/>
                <w:lang w:eastAsia="lt-LT"/>
              </w:rPr>
              <w:t>Įrašykite verslo plano parengimo metus</w:t>
            </w:r>
          </w:p>
        </w:tc>
      </w:tr>
    </w:tbl>
    <w:p>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2"/>
        <w:gridCol w:w="2479"/>
        <w:gridCol w:w="2558"/>
        <w:gridCol w:w="3900"/>
      </w:tblGrid>
      <w:tr>
        <w:tc>
          <w:tcPr>
            <w:tcW w:w="681"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1.</w:t>
            </w:r>
          </w:p>
        </w:tc>
        <w:tc>
          <w:tcPr>
            <w:tcW w:w="8958" w:type="dxa"/>
            <w:gridSpan w:val="3"/>
            <w:tcBorders>
              <w:top w:val="single" w:sz="8" w:space="0" w:color="auto"/>
              <w:left w:val="nil"/>
              <w:bottom w:val="single" w:sz="8" w:space="0" w:color="auto"/>
              <w:right w:val="single" w:sz="8" w:space="0" w:color="auto"/>
            </w:tcBorders>
            <w:shd w:val="clear" w:color="auto" w:fill="F7CAAC"/>
            <w:vAlign w:val="center"/>
            <w:hideMark/>
          </w:tcPr>
          <w:p>
            <w:pPr>
              <w:rPr>
                <w:szCs w:val="24"/>
                <w:lang w:eastAsia="lt-LT"/>
              </w:rPr>
            </w:pPr>
            <w:r>
              <w:rPr>
                <w:b/>
                <w:bCs/>
                <w:color w:val="000000"/>
                <w:sz w:val="22"/>
                <w:szCs w:val="22"/>
                <w:lang w:eastAsia="lt-LT"/>
              </w:rPr>
              <w:t>BENDROJI INFORMACIJA</w:t>
            </w:r>
          </w:p>
        </w:tc>
      </w:tr>
      <w:tr>
        <w:tc>
          <w:tcPr>
            <w:tcW w:w="681"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1.1.</w:t>
            </w:r>
          </w:p>
        </w:tc>
        <w:tc>
          <w:tcPr>
            <w:tcW w:w="8958" w:type="dxa"/>
            <w:gridSpan w:val="3"/>
            <w:tcBorders>
              <w:top w:val="nil"/>
              <w:left w:val="nil"/>
              <w:bottom w:val="single" w:sz="8" w:space="0" w:color="auto"/>
              <w:right w:val="single" w:sz="8" w:space="0" w:color="auto"/>
            </w:tcBorders>
            <w:shd w:val="clear" w:color="auto" w:fill="F7CAAC"/>
            <w:vAlign w:val="center"/>
            <w:hideMark/>
          </w:tcPr>
          <w:p>
            <w:pPr>
              <w:rPr>
                <w:szCs w:val="24"/>
                <w:lang w:eastAsia="lt-LT"/>
              </w:rPr>
            </w:pPr>
            <w:r>
              <w:rPr>
                <w:b/>
                <w:bCs/>
                <w:sz w:val="22"/>
                <w:szCs w:val="22"/>
                <w:lang w:eastAsia="lt-LT"/>
              </w:rPr>
              <w:t>Informacija apie planuojamo verslo rūšį</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1.1.1.</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Planuojamo verslo rūšis pagal pareiškėją</w:t>
            </w:r>
          </w:p>
        </w:tc>
        <w:tc>
          <w:tcPr>
            <w:tcW w:w="6475" w:type="dxa"/>
            <w:gridSpan w:val="2"/>
            <w:tcBorders>
              <w:top w:val="nil"/>
              <w:left w:val="nil"/>
              <w:bottom w:val="single" w:sz="8" w:space="0" w:color="auto"/>
              <w:right w:val="single" w:sz="8" w:space="0" w:color="auto"/>
            </w:tcBorders>
            <w:hideMark/>
          </w:tcPr>
          <w:p>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privatus verslas, vykdomas juridinio asmens;</w:t>
            </w:r>
          </w:p>
          <w:p>
            <w:pPr>
              <w:rPr>
                <w:szCs w:val="24"/>
                <w:lang w:eastAsia="lt-LT"/>
              </w:rPr>
            </w:pPr>
            <w:r>
              <w:rPr>
                <w:sz w:val="22"/>
                <w:szCs w:val="22"/>
                <w:lang w:eastAsia="lt-LT"/>
              </w:rPr>
              <w:t>□ – privatus verslas, vykdomas fizinio asmens (išskyrus ūkininkus);</w:t>
            </w:r>
          </w:p>
          <w:p>
            <w:pPr>
              <w:rPr>
                <w:szCs w:val="24"/>
                <w:lang w:eastAsia="lt-LT"/>
              </w:rPr>
            </w:pPr>
            <w:r>
              <w:rPr>
                <w:sz w:val="22"/>
                <w:szCs w:val="22"/>
                <w:lang w:eastAsia="lt-LT"/>
              </w:rPr>
              <w:t>□ – ūkininko vykdomas verslas;</w:t>
            </w:r>
          </w:p>
          <w:p>
            <w:pPr>
              <w:rPr>
                <w:szCs w:val="24"/>
                <w:lang w:eastAsia="lt-LT"/>
              </w:rPr>
            </w:pPr>
            <w:r>
              <w:rPr>
                <w:sz w:val="22"/>
                <w:szCs w:val="22"/>
                <w:lang w:eastAsia="lt-LT"/>
              </w:rPr>
              <w:t>□ – socialinis verslas, vykdomas privataus juridinio asmens.</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1.1.2.</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Planuojamo verslo rūšis pagal verslo vykdymo laiką</w:t>
            </w:r>
          </w:p>
        </w:tc>
        <w:tc>
          <w:tcPr>
            <w:tcW w:w="6475" w:type="dxa"/>
            <w:gridSpan w:val="2"/>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w:t>
            </w:r>
            <w:r>
              <w:rPr>
                <w:b/>
                <w:bCs/>
                <w:sz w:val="22"/>
                <w:szCs w:val="22"/>
                <w:lang w:eastAsia="lt-LT"/>
              </w:rPr>
              <w:t> </w:t>
            </w:r>
            <w:r>
              <w:rPr>
                <w:sz w:val="22"/>
                <w:szCs w:val="22"/>
                <w:lang w:eastAsia="lt-LT"/>
              </w:rPr>
              <w:t>– verslo pradžia;</w:t>
            </w:r>
          </w:p>
          <w:p>
            <w:pPr>
              <w:rPr>
                <w:szCs w:val="24"/>
                <w:lang w:eastAsia="lt-LT"/>
              </w:rPr>
            </w:pPr>
            <w:r>
              <w:rPr>
                <w:sz w:val="22"/>
                <w:szCs w:val="22"/>
                <w:lang w:eastAsia="lt-LT"/>
              </w:rPr>
              <w:t>□ – verslo plėtra.</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1.1.3.</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Planuojamo verslo rūšis pagal sektorių</w:t>
            </w:r>
          </w:p>
        </w:tc>
        <w:tc>
          <w:tcPr>
            <w:tcW w:w="6475" w:type="dxa"/>
            <w:gridSpan w:val="2"/>
            <w:tcBorders>
              <w:top w:val="nil"/>
              <w:left w:val="nil"/>
              <w:bottom w:val="single" w:sz="8" w:space="0" w:color="auto"/>
              <w:right w:val="single" w:sz="8" w:space="0" w:color="auto"/>
            </w:tcBorders>
            <w:hideMark/>
          </w:tcPr>
          <w:p>
            <w:pPr>
              <w:rPr>
                <w:szCs w:val="24"/>
                <w:lang w:eastAsia="lt-LT"/>
              </w:rPr>
            </w:pPr>
            <w:r>
              <w:rPr>
                <w:sz w:val="22"/>
                <w:szCs w:val="22"/>
                <w:lang w:eastAsia="lt-LT"/>
              </w:rPr>
              <w:t>□ – ne žemės ūkio verslas;</w:t>
            </w:r>
          </w:p>
          <w:p>
            <w:pPr>
              <w:rPr>
                <w:szCs w:val="24"/>
                <w:lang w:eastAsia="lt-LT"/>
              </w:rPr>
            </w:pPr>
            <w:r>
              <w:rPr>
                <w:sz w:val="22"/>
                <w:szCs w:val="22"/>
                <w:lang w:eastAsia="lt-LT"/>
              </w:rPr>
              <w:t>□ – žemės ūkio verslas.</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1.1.4.</w:t>
            </w:r>
          </w:p>
        </w:tc>
        <w:tc>
          <w:tcPr>
            <w:tcW w:w="2483" w:type="dxa"/>
            <w:tcBorders>
              <w:top w:val="nil"/>
              <w:left w:val="nil"/>
              <w:bottom w:val="single" w:sz="8" w:space="0" w:color="auto"/>
              <w:right w:val="single" w:sz="8" w:space="0" w:color="auto"/>
            </w:tcBorders>
            <w:hideMark/>
          </w:tcPr>
          <w:p>
            <w:pPr>
              <w:rPr>
                <w:szCs w:val="24"/>
                <w:lang w:eastAsia="lt-LT"/>
              </w:rPr>
            </w:pPr>
            <w:r>
              <w:rPr>
                <w:sz w:val="22"/>
                <w:szCs w:val="22"/>
                <w:lang w:eastAsia="lt-LT"/>
              </w:rPr>
              <w:t>Planuojamo verslo rūšis pagal veiklos formą</w:t>
            </w:r>
          </w:p>
        </w:tc>
        <w:tc>
          <w:tcPr>
            <w:tcW w:w="6475" w:type="dxa"/>
            <w:gridSpan w:val="2"/>
            <w:tcBorders>
              <w:top w:val="nil"/>
              <w:left w:val="nil"/>
              <w:bottom w:val="single" w:sz="8" w:space="0" w:color="auto"/>
              <w:right w:val="single" w:sz="8" w:space="0" w:color="auto"/>
            </w:tcBorders>
            <w:hideMark/>
          </w:tcPr>
          <w:p>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gamyba;</w:t>
            </w:r>
          </w:p>
          <w:p>
            <w:pPr>
              <w:rPr>
                <w:szCs w:val="24"/>
                <w:lang w:eastAsia="lt-LT"/>
              </w:rPr>
            </w:pPr>
            <w:r>
              <w:rPr>
                <w:sz w:val="22"/>
                <w:szCs w:val="22"/>
                <w:lang w:eastAsia="lt-LT"/>
              </w:rPr>
              <w:t>□ – paslaugų teikimas;</w:t>
            </w:r>
          </w:p>
          <w:p>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prekyba.</w:t>
            </w:r>
          </w:p>
        </w:tc>
      </w:tr>
      <w:tr>
        <w:trPr>
          <w:trHeight w:val="477"/>
        </w:trPr>
        <w:tc>
          <w:tcPr>
            <w:tcW w:w="681" w:type="dxa"/>
            <w:vMerge w:val="restart"/>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1.1.5.</w:t>
            </w:r>
          </w:p>
        </w:tc>
        <w:tc>
          <w:tcPr>
            <w:tcW w:w="2483" w:type="dxa"/>
            <w:vMerge w:val="restart"/>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Planuojamo verslo rūšis pagal ekonominės veiklos rūšį</w:t>
            </w:r>
          </w:p>
          <w:p>
            <w:pPr>
              <w:jc w:val="both"/>
              <w:rPr>
                <w:szCs w:val="24"/>
                <w:lang w:eastAsia="lt-LT"/>
              </w:rPr>
            </w:pPr>
            <w:r>
              <w:rPr>
                <w:i/>
                <w:iCs/>
                <w:sz w:val="20"/>
                <w:lang w:eastAsia="lt-LT"/>
              </w:rPr>
              <w:t>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w:t>
            </w: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EVRK sekcija</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EVRK skyrius</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EVRK grupė</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EVRK klasė</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EVRK poklasis</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2562" w:type="dxa"/>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pavadinimas</w:t>
            </w:r>
          </w:p>
        </w:tc>
        <w:tc>
          <w:tcPr>
            <w:tcW w:w="3913" w:type="dxa"/>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1.1.6.</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Planuojamo socialinio ar bendruomeninio verslo modelis</w:t>
            </w:r>
          </w:p>
          <w:p>
            <w:pPr>
              <w:jc w:val="both"/>
              <w:rPr>
                <w:szCs w:val="24"/>
                <w:lang w:eastAsia="lt-LT"/>
              </w:rPr>
            </w:pPr>
            <w:r>
              <w:rPr>
                <w:i/>
                <w:iCs/>
                <w:sz w:val="20"/>
                <w:lang w:eastAsia="lt-LT"/>
              </w:rPr>
              <w:t>Pildoma tik socialinio ar bendruomeninio verslo atveju</w:t>
            </w:r>
          </w:p>
        </w:tc>
        <w:tc>
          <w:tcPr>
            <w:tcW w:w="6475" w:type="dxa"/>
            <w:gridSpan w:val="2"/>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išorinis;</w:t>
            </w:r>
          </w:p>
          <w:p>
            <w:pPr>
              <w:rPr>
                <w:szCs w:val="24"/>
                <w:lang w:eastAsia="lt-LT"/>
              </w:rPr>
            </w:pPr>
            <w:r>
              <w:rPr>
                <w:sz w:val="22"/>
                <w:szCs w:val="22"/>
                <w:lang w:eastAsia="lt-LT"/>
              </w:rPr>
              <w:t>□ – integruotas;</w:t>
            </w:r>
          </w:p>
          <w:p>
            <w:pPr>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įterptinis.</w:t>
            </w:r>
          </w:p>
        </w:tc>
      </w:tr>
      <w:tr>
        <w:trPr>
          <w:trHeight w:val="475"/>
        </w:trPr>
        <w:tc>
          <w:tcPr>
            <w:tcW w:w="681"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1.2.</w:t>
            </w:r>
          </w:p>
        </w:tc>
        <w:tc>
          <w:tcPr>
            <w:tcW w:w="8958" w:type="dxa"/>
            <w:gridSpan w:val="3"/>
            <w:tcBorders>
              <w:top w:val="nil"/>
              <w:left w:val="nil"/>
              <w:bottom w:val="single" w:sz="8" w:space="0" w:color="auto"/>
              <w:right w:val="single" w:sz="8" w:space="0" w:color="auto"/>
            </w:tcBorders>
            <w:shd w:val="clear" w:color="auto" w:fill="F7CAAC"/>
            <w:vAlign w:val="center"/>
            <w:hideMark/>
          </w:tcPr>
          <w:p>
            <w:pPr>
              <w:rPr>
                <w:szCs w:val="24"/>
                <w:lang w:eastAsia="lt-LT"/>
              </w:rPr>
            </w:pPr>
            <w:r>
              <w:rPr>
                <w:b/>
                <w:bCs/>
                <w:sz w:val="22"/>
                <w:szCs w:val="22"/>
                <w:lang w:eastAsia="lt-LT"/>
              </w:rPr>
              <w:t>Bendra informacija apie verslo idėją</w:t>
            </w:r>
          </w:p>
        </w:tc>
      </w:tr>
      <w:tr>
        <w:trPr>
          <w:trHeight w:val="475"/>
        </w:trPr>
        <w:tc>
          <w:tcPr>
            <w:tcW w:w="681"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1.2.1.</w:t>
            </w:r>
          </w:p>
        </w:tc>
        <w:tc>
          <w:tcPr>
            <w:tcW w:w="8958" w:type="dxa"/>
            <w:gridSpan w:val="3"/>
            <w:tcBorders>
              <w:top w:val="nil"/>
              <w:left w:val="nil"/>
              <w:bottom w:val="single" w:sz="8" w:space="0" w:color="auto"/>
              <w:right w:val="single" w:sz="8" w:space="0" w:color="auto"/>
            </w:tcBorders>
            <w:shd w:val="clear" w:color="auto" w:fill="FBE4D5"/>
            <w:vAlign w:val="center"/>
            <w:hideMark/>
          </w:tcPr>
          <w:p>
            <w:pPr>
              <w:rPr>
                <w:szCs w:val="24"/>
                <w:lang w:eastAsia="lt-LT"/>
              </w:rPr>
            </w:pPr>
            <w:r>
              <w:rPr>
                <w:b/>
                <w:bCs/>
                <w:sz w:val="22"/>
                <w:szCs w:val="22"/>
                <w:lang w:eastAsia="lt-LT"/>
              </w:rPr>
              <w:t>Verslo idėjos aprašymas</w:t>
            </w: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1.2.1.1.</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Planuojamos ekonominės veiklos apibūdinimas</w:t>
            </w:r>
          </w:p>
        </w:tc>
        <w:tc>
          <w:tcPr>
            <w:tcW w:w="6475" w:type="dxa"/>
            <w:gridSpan w:val="2"/>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Apibūdinama planuojama ekonominė veikla, t. y. nurodoma, ką ketinama gaminti ir (arba) kokias paslaugas ketinama teikti. Apibūdinamas gaminamų prekių arba teikiamų paslaugų būtinumas ir išskirtinumas.</w:t>
            </w: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1.2.1.2.</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Planuojamos socialinės ar bendruomeninės ar viešųjų paslaugų prieinamumo didinimo veiklos apibūdinimas</w:t>
            </w:r>
          </w:p>
          <w:p>
            <w:pPr>
              <w:jc w:val="both"/>
              <w:rPr>
                <w:szCs w:val="24"/>
                <w:lang w:eastAsia="lt-LT"/>
              </w:rPr>
            </w:pPr>
            <w:r>
              <w:rPr>
                <w:i/>
                <w:iCs/>
                <w:sz w:val="22"/>
                <w:szCs w:val="22"/>
                <w:lang w:eastAsia="lt-LT"/>
              </w:rPr>
              <w:t xml:space="preserve">(taikoma tik socialinio arba bendruomeninio verslo bei  viešųjų paslaugų prieinamumo didinimo vietos projektams)</w:t>
            </w:r>
          </w:p>
        </w:tc>
        <w:tc>
          <w:tcPr>
            <w:tcW w:w="6475" w:type="dxa"/>
            <w:gridSpan w:val="2"/>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 xml:space="preserve">Jeigu teikiamas socialinio arba bendruomeninio verslo bei  viešųjų paslaugų prieinamumo didinimo vietos projektas, papildomai apibūdinama jo planuojama veikla. Planuojama veikla turi atitikti žemės ūkio ministro įsakymu tvirtinamas</w:t>
            </w:r>
            <w:r>
              <w:rPr>
                <w:kern w:val="2"/>
                <w:sz w:val="22"/>
                <w:szCs w:val="22"/>
              </w:rPr>
              <w:t xml:space="preserve"> </w:t>
            </w:r>
            <w:r>
              <w:rPr>
                <w:i/>
                <w:iCs/>
                <w:sz w:val="20"/>
                <w:lang w:eastAsia="lt-LT"/>
              </w:rPr>
              <w:t xml:space="preserve">Socialinio ir bendruomeninio verslo vykdymo bei viešųjų paslaugų prieinamumo didinimo pagal Lietuvos  žemės ūkio ir kaimo plėtros 2023–2027 metų strateginio plano intervencines priemones gaires.</w:t>
            </w: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1.2.2.</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Verslo vykdymo modelis</w:t>
            </w:r>
          </w:p>
        </w:tc>
        <w:tc>
          <w:tcPr>
            <w:tcW w:w="6475" w:type="dxa"/>
            <w:gridSpan w:val="2"/>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Apibūdinama verslo vykdymo schema (paaiškinamas funkcijų pasiskirstymas tarp pareiškėjo darbuotojų, paaiškinama, pagal kokias verslą apimančias veiklos dalis bus samdomi subrangovai ir pan.).</w:t>
            </w: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1.2.3.</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Verslo vykdymo vieta</w:t>
            </w:r>
          </w:p>
        </w:tc>
        <w:tc>
          <w:tcPr>
            <w:tcW w:w="6475" w:type="dxa"/>
            <w:gridSpan w:val="2"/>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Nurodomas tikslus adresas (savivaldybė, seniūnija, gatvė, namo Nr., buto Nr.); žemės sklypo, kuriame bus vykdomas verslas arba kuriame stovi pastatai, kuriuose bus vykdomas verslas, unikalus Nr. pagal VĮ Registrų centro Nekilnojamojo turto registro duomenis; pastato, kuriame bus vykdomas verslas, unikalus Nr. pagal VĮ Registrų centro Nekilnojamojo turto registro duomenis.</w:t>
            </w: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1.2.4.</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Pagrindinė verslo tikslinė grupė – potencialūs klientai</w:t>
            </w:r>
          </w:p>
        </w:tc>
        <w:tc>
          <w:tcPr>
            <w:tcW w:w="6475" w:type="dxa"/>
            <w:gridSpan w:val="2"/>
            <w:tcBorders>
              <w:top w:val="nil"/>
              <w:left w:val="nil"/>
              <w:bottom w:val="single" w:sz="8" w:space="0" w:color="auto"/>
              <w:right w:val="single" w:sz="8" w:space="0" w:color="auto"/>
            </w:tcBorders>
            <w:vAlign w:val="center"/>
            <w:hideMark/>
          </w:tcPr>
          <w:p>
            <w:pPr>
              <w:ind w:firstLine="57"/>
              <w:rPr>
                <w:szCs w:val="24"/>
                <w:lang w:eastAsia="lt-LT"/>
              </w:rPr>
            </w:pPr>
          </w:p>
        </w:tc>
      </w:tr>
      <w:tr>
        <w:trPr>
          <w:trHeight w:val="475"/>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1.2.5.</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Pagrindinės verslo tikslinės grupės – potencialių klientų gyvenamoji arba buveinės vieta</w:t>
            </w:r>
          </w:p>
        </w:tc>
        <w:tc>
          <w:tcPr>
            <w:tcW w:w="6475" w:type="dxa"/>
            <w:gridSpan w:val="2"/>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 – VVG teritorijos dalis;</w:t>
            </w:r>
          </w:p>
          <w:p>
            <w:pPr>
              <w:rPr>
                <w:szCs w:val="24"/>
                <w:lang w:eastAsia="lt-LT"/>
              </w:rPr>
            </w:pPr>
            <w:r>
              <w:rPr>
                <w:sz w:val="22"/>
                <w:szCs w:val="22"/>
                <w:lang w:eastAsia="lt-LT"/>
              </w:rPr>
              <w:t>□ – visa VVG teritorija;</w:t>
            </w:r>
          </w:p>
          <w:p>
            <w:pPr>
              <w:rPr>
                <w:szCs w:val="24"/>
                <w:lang w:eastAsia="lt-LT"/>
              </w:rPr>
            </w:pPr>
            <w:r>
              <w:rPr>
                <w:sz w:val="22"/>
                <w:szCs w:val="22"/>
                <w:lang w:eastAsia="lt-LT"/>
              </w:rPr>
              <w:t>□ – dalis Lietuvos Respublikos teritorijos;</w:t>
            </w:r>
          </w:p>
          <w:p>
            <w:pPr>
              <w:rPr>
                <w:szCs w:val="24"/>
                <w:lang w:eastAsia="lt-LT"/>
              </w:rPr>
            </w:pPr>
            <w:r>
              <w:rPr>
                <w:sz w:val="22"/>
                <w:szCs w:val="22"/>
                <w:lang w:eastAsia="lt-LT"/>
              </w:rPr>
              <w:t>□ – visa Lietuvos Respublikos teritorija;</w:t>
            </w:r>
          </w:p>
          <w:p>
            <w:pPr>
              <w:rPr>
                <w:szCs w:val="24"/>
                <w:lang w:eastAsia="lt-LT"/>
              </w:rPr>
            </w:pPr>
            <w:r>
              <w:rPr>
                <w:sz w:val="22"/>
                <w:szCs w:val="22"/>
                <w:lang w:eastAsia="lt-LT"/>
              </w:rPr>
              <w:t>□ – dalis ES teritorijos;</w:t>
            </w:r>
          </w:p>
          <w:p>
            <w:pPr>
              <w:rPr>
                <w:szCs w:val="24"/>
                <w:lang w:eastAsia="lt-LT"/>
              </w:rPr>
            </w:pPr>
            <w:r>
              <w:rPr>
                <w:sz w:val="22"/>
                <w:szCs w:val="22"/>
                <w:lang w:eastAsia="lt-LT"/>
              </w:rPr>
              <w:t>□ – visa ES teritorija;</w:t>
            </w:r>
          </w:p>
          <w:p>
            <w:pPr>
              <w:rPr>
                <w:szCs w:val="24"/>
                <w:lang w:eastAsia="lt-LT"/>
              </w:rPr>
            </w:pPr>
            <w:r>
              <w:rPr>
                <w:sz w:val="22"/>
                <w:szCs w:val="22"/>
                <w:lang w:eastAsia="lt-LT"/>
              </w:rPr>
              <w:t>□ – kita: [...&gt;</w:t>
            </w:r>
          </w:p>
          <w:p>
            <w:pPr>
              <w:rPr>
                <w:szCs w:val="24"/>
                <w:lang w:eastAsia="lt-LT"/>
              </w:rPr>
            </w:pPr>
            <w:r>
              <w:rPr>
                <w:b/>
                <w:bCs/>
                <w:sz w:val="22"/>
                <w:szCs w:val="22"/>
                <w:lang w:eastAsia="lt-LT"/>
              </w:rPr>
              <w:t>Pagrindimas: </w:t>
            </w:r>
            <w:r>
              <w:rPr>
                <w:sz w:val="22"/>
                <w:szCs w:val="22"/>
                <w:lang w:eastAsia="lt-LT"/>
              </w:rPr>
              <w:t>[...&gt;</w:t>
            </w:r>
          </w:p>
        </w:tc>
      </w:tr>
      <w:tr>
        <w:tc>
          <w:tcPr>
            <w:tcW w:w="681"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1.3.</w:t>
            </w:r>
          </w:p>
        </w:tc>
        <w:tc>
          <w:tcPr>
            <w:tcW w:w="8958" w:type="dxa"/>
            <w:gridSpan w:val="3"/>
            <w:tcBorders>
              <w:top w:val="nil"/>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Informacija apie pareiškėją – ūkio subjektą</w:t>
            </w:r>
          </w:p>
        </w:tc>
      </w:tr>
      <w:tr>
        <w:trPr>
          <w:trHeight w:val="416"/>
        </w:trP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1.3.1.</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Pareiškėjas – ūkio subjektas pagal teisinę formą</w:t>
            </w:r>
          </w:p>
        </w:tc>
        <w:tc>
          <w:tcPr>
            <w:tcW w:w="6475" w:type="dxa"/>
            <w:gridSpan w:val="2"/>
            <w:tcBorders>
              <w:top w:val="nil"/>
              <w:left w:val="nil"/>
              <w:bottom w:val="single" w:sz="8" w:space="0" w:color="auto"/>
              <w:right w:val="single" w:sz="8" w:space="0" w:color="auto"/>
            </w:tcBorders>
            <w:hideMark/>
          </w:tcPr>
          <w:p>
            <w:pPr>
              <w:rPr>
                <w:szCs w:val="24"/>
                <w:lang w:eastAsia="lt-LT"/>
              </w:rPr>
            </w:pPr>
            <w:r>
              <w:rPr>
                <w:sz w:val="22"/>
                <w:szCs w:val="22"/>
                <w:lang w:eastAsia="lt-LT"/>
              </w:rPr>
              <w:t>□ – uždaroji akcinė bendrovė;</w:t>
            </w:r>
          </w:p>
          <w:p>
            <w:pPr>
              <w:rPr>
                <w:szCs w:val="24"/>
                <w:lang w:eastAsia="lt-LT"/>
              </w:rPr>
            </w:pPr>
            <w:r>
              <w:rPr>
                <w:sz w:val="22"/>
                <w:szCs w:val="22"/>
                <w:lang w:eastAsia="lt-LT"/>
              </w:rPr>
              <w:t>□ – mažoji bendrija;</w:t>
            </w:r>
          </w:p>
          <w:p>
            <w:pPr>
              <w:rPr>
                <w:szCs w:val="24"/>
                <w:lang w:eastAsia="lt-LT"/>
              </w:rPr>
            </w:pPr>
            <w:r>
              <w:rPr>
                <w:sz w:val="22"/>
                <w:szCs w:val="22"/>
                <w:lang w:eastAsia="lt-LT"/>
              </w:rPr>
              <w:t>□ – individuali įmonė;</w:t>
            </w:r>
          </w:p>
          <w:p>
            <w:pPr>
              <w:rPr>
                <w:szCs w:val="24"/>
                <w:lang w:eastAsia="lt-LT"/>
              </w:rPr>
            </w:pPr>
            <w:r>
              <w:rPr>
                <w:sz w:val="22"/>
                <w:szCs w:val="22"/>
                <w:lang w:eastAsia="lt-LT"/>
              </w:rPr>
              <w:t>□ – fizinis asmuo, veikiantis pagal verslo liudijimą;</w:t>
            </w:r>
          </w:p>
          <w:p>
            <w:pPr>
              <w:rPr>
                <w:szCs w:val="24"/>
                <w:lang w:eastAsia="lt-LT"/>
              </w:rPr>
            </w:pPr>
            <w:r>
              <w:rPr>
                <w:sz w:val="22"/>
                <w:szCs w:val="22"/>
                <w:lang w:eastAsia="lt-LT"/>
              </w:rPr>
              <w:t>□ – fizinis asmuo, veikiantis pagal individualios veiklos pažymą;</w:t>
            </w:r>
          </w:p>
          <w:p>
            <w:pPr>
              <w:rPr>
                <w:szCs w:val="24"/>
                <w:lang w:eastAsia="lt-LT"/>
              </w:rPr>
            </w:pPr>
            <w:r>
              <w:rPr>
                <w:sz w:val="22"/>
                <w:szCs w:val="22"/>
                <w:lang w:eastAsia="lt-LT"/>
              </w:rPr>
              <w:t>□ – ūkininkas;</w:t>
            </w:r>
          </w:p>
          <w:p>
            <w:pPr>
              <w:rPr>
                <w:szCs w:val="24"/>
                <w:lang w:eastAsia="lt-LT"/>
              </w:rPr>
            </w:pPr>
            <w:r>
              <w:rPr>
                <w:sz w:val="22"/>
                <w:szCs w:val="22"/>
                <w:lang w:eastAsia="lt-LT"/>
              </w:rPr>
              <w:t>□ – kita [...&gt;.</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1.3.2.</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Pareiškėjas – ūkio subjektas pagal savarankiškumą</w:t>
            </w:r>
          </w:p>
        </w:tc>
        <w:tc>
          <w:tcPr>
            <w:tcW w:w="6475" w:type="dxa"/>
            <w:gridSpan w:val="2"/>
            <w:tcBorders>
              <w:top w:val="nil"/>
              <w:left w:val="nil"/>
              <w:bottom w:val="single" w:sz="8" w:space="0" w:color="auto"/>
              <w:right w:val="single" w:sz="8" w:space="0" w:color="auto"/>
            </w:tcBorders>
            <w:hideMark/>
          </w:tcPr>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savarankiškas ūkio subjektas;</w:t>
            </w:r>
          </w:p>
          <w:p>
            <w:pPr>
              <w:jc w:val="both"/>
              <w:rPr>
                <w:szCs w:val="24"/>
                <w:lang w:eastAsia="lt-LT"/>
              </w:rPr>
            </w:pPr>
            <w:r>
              <w:rPr>
                <w:sz w:val="22"/>
                <w:szCs w:val="22"/>
                <w:lang w:eastAsia="lt-LT"/>
              </w:rPr>
              <w:t>□ – susijęs su kitais ūkio subjektais.</w:t>
            </w:r>
          </w:p>
          <w:p>
            <w:pPr>
              <w:jc w:val="both"/>
              <w:rPr>
                <w:szCs w:val="24"/>
                <w:lang w:eastAsia="lt-LT"/>
              </w:rPr>
            </w:pPr>
            <w:r>
              <w:rPr>
                <w:i/>
                <w:iCs/>
                <w:sz w:val="20"/>
                <w:lang w:eastAsia="lt-LT"/>
              </w:rPr>
              <w:t>Susietumas vertinamas pagal Lietuvos Respublikos smulkaus ir vidutinio verslo plėtros įstatymo 2 str. 12 d.</w:t>
            </w:r>
          </w:p>
        </w:tc>
      </w:tr>
      <w:tr>
        <w:tc>
          <w:tcPr>
            <w:tcW w:w="681"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sz w:val="22"/>
                <w:szCs w:val="22"/>
                <w:lang w:eastAsia="lt-LT"/>
              </w:rPr>
              <w:t>1.3.3.</w:t>
            </w:r>
          </w:p>
        </w:tc>
        <w:tc>
          <w:tcPr>
            <w:tcW w:w="8958" w:type="dxa"/>
            <w:gridSpan w:val="3"/>
            <w:tcBorders>
              <w:top w:val="nil"/>
              <w:left w:val="nil"/>
              <w:bottom w:val="single" w:sz="8" w:space="0" w:color="auto"/>
              <w:right w:val="single" w:sz="8" w:space="0" w:color="auto"/>
            </w:tcBorders>
            <w:shd w:val="clear" w:color="auto" w:fill="FBE4D5"/>
            <w:vAlign w:val="center"/>
            <w:hideMark/>
          </w:tcPr>
          <w:p>
            <w:pPr>
              <w:jc w:val="both"/>
              <w:rPr>
                <w:szCs w:val="24"/>
                <w:lang w:eastAsia="lt-LT"/>
              </w:rPr>
            </w:pPr>
            <w:r>
              <w:rPr>
                <w:sz w:val="22"/>
                <w:szCs w:val="22"/>
                <w:lang w:eastAsia="lt-LT"/>
              </w:rPr>
              <w:t>Pareiškėjas – ūkio subjektas pagal dydį:</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1.3.3.1.</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jeigu 1.3.2 papunktyje pažymėta „savarankiškas ūkio subjektas“</w:t>
            </w:r>
          </w:p>
        </w:tc>
        <w:tc>
          <w:tcPr>
            <w:tcW w:w="6475" w:type="dxa"/>
            <w:gridSpan w:val="2"/>
            <w:tcBorders>
              <w:top w:val="nil"/>
              <w:left w:val="nil"/>
              <w:bottom w:val="single" w:sz="8" w:space="0" w:color="auto"/>
              <w:right w:val="single" w:sz="8" w:space="0" w:color="auto"/>
            </w:tcBorders>
            <w:hideMark/>
          </w:tcPr>
          <w:p>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maža įmonė;</w:t>
            </w:r>
          </w:p>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pPr>
              <w:jc w:val="both"/>
              <w:rPr>
                <w:szCs w:val="24"/>
                <w:lang w:eastAsia="lt-LT"/>
              </w:rPr>
            </w:pPr>
            <w:r>
              <w:rPr>
                <w:color w:val="000000"/>
                <w:sz w:val="22"/>
                <w:szCs w:val="22"/>
                <w:lang w:eastAsia="lt-LT"/>
              </w:rPr>
              <w:t>Vadovaujamasi Lietuvos Respublikos smulkaus ir vidutinio verslo plėtros įstatymo 3–4 str.</w:t>
            </w:r>
          </w:p>
          <w:p>
            <w:pPr>
              <w:jc w:val="both"/>
              <w:rPr>
                <w:szCs w:val="24"/>
                <w:lang w:eastAsia="lt-LT"/>
              </w:rPr>
            </w:pPr>
            <w:r>
              <w:rPr>
                <w:sz w:val="22"/>
                <w:szCs w:val="22"/>
                <w:lang w:eastAsia="lt-LT"/>
              </w:rPr>
              <w:t>Pagrindimas:</w:t>
            </w:r>
          </w:p>
          <w:p>
            <w:pPr>
              <w:jc w:val="both"/>
              <w:rPr>
                <w:szCs w:val="24"/>
                <w:lang w:eastAsia="lt-LT"/>
              </w:rPr>
            </w:pPr>
            <w:r>
              <w:rPr>
                <w:color w:val="000000"/>
                <w:sz w:val="22"/>
                <w:szCs w:val="22"/>
                <w:lang w:eastAsia="lt-LT"/>
              </w:rPr>
              <w:t>[...&gt; – vidutinis sąrašinis metinis darbuotojų skaičius ataskaitiniais metais;</w:t>
            </w:r>
          </w:p>
          <w:p>
            <w:pPr>
              <w:jc w:val="both"/>
              <w:rPr>
                <w:szCs w:val="24"/>
                <w:lang w:eastAsia="lt-LT"/>
              </w:rPr>
            </w:pPr>
            <w:r>
              <w:rPr>
                <w:color w:val="000000"/>
                <w:sz w:val="22"/>
                <w:szCs w:val="22"/>
                <w:lang w:eastAsia="lt-LT"/>
              </w:rPr>
              <w:t>[...&gt; – metinės pajamos ataskaitiniais arba vienais metais iš dvejų eilės tvarka einančių praėjusių ataskaitinių metų (pasirinktinai).</w:t>
            </w:r>
          </w:p>
          <w:p>
            <w:pPr>
              <w:jc w:val="both"/>
              <w:rPr>
                <w:szCs w:val="24"/>
                <w:lang w:eastAsia="lt-LT"/>
              </w:rPr>
            </w:pPr>
            <w:r>
              <w:rPr>
                <w:color w:val="000000"/>
                <w:sz w:val="22"/>
                <w:szCs w:val="22"/>
                <w:lang w:eastAsia="lt-LT"/>
              </w:rPr>
              <w:t>Metai, kurių pajamos nurodomos, turi sutapti su metais, kurie pasirenkami skaičiuojant ekonominio gyvybingumo rodiklius.</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1.3.3.2.</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pPr>
              <w:jc w:val="both"/>
              <w:rPr>
                <w:szCs w:val="24"/>
                <w:lang w:eastAsia="lt-LT"/>
              </w:rPr>
            </w:pPr>
            <w:r>
              <w:rPr>
                <w:sz w:val="22"/>
                <w:szCs w:val="22"/>
                <w:lang w:eastAsia="lt-LT"/>
              </w:rPr>
              <w:t>□ –</w:t>
            </w:r>
            <w:r>
              <w:rPr>
                <w:b/>
                <w:bCs/>
                <w:sz w:val="22"/>
                <w:szCs w:val="22"/>
                <w:lang w:eastAsia="lt-LT"/>
              </w:rPr>
              <w:t> </w:t>
            </w:r>
            <w:r>
              <w:rPr>
                <w:sz w:val="22"/>
                <w:szCs w:val="22"/>
                <w:lang w:eastAsia="lt-LT"/>
              </w:rPr>
              <w:t>labai maža įmonė;</w:t>
            </w:r>
          </w:p>
          <w:p>
            <w:pPr>
              <w:jc w:val="both"/>
              <w:rPr>
                <w:szCs w:val="24"/>
                <w:lang w:eastAsia="lt-LT"/>
              </w:rPr>
            </w:pPr>
            <w:r>
              <w:rPr>
                <w:sz w:val="22"/>
                <w:szCs w:val="22"/>
                <w:lang w:eastAsia="lt-LT"/>
              </w:rPr>
              <w:t>□ –</w:t>
            </w:r>
            <w:r>
              <w:rPr>
                <w:b/>
                <w:bCs/>
                <w:sz w:val="22"/>
                <w:szCs w:val="22"/>
                <w:lang w:eastAsia="lt-LT"/>
              </w:rPr>
              <w:t> </w:t>
            </w:r>
            <w:r>
              <w:rPr>
                <w:sz w:val="22"/>
                <w:szCs w:val="22"/>
                <w:lang w:eastAsia="lt-LT"/>
              </w:rPr>
              <w:t>maža įmonė;</w:t>
            </w:r>
          </w:p>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vidutinė įmonė.</w:t>
            </w:r>
          </w:p>
          <w:p>
            <w:pPr>
              <w:jc w:val="both"/>
              <w:rPr>
                <w:szCs w:val="24"/>
                <w:lang w:eastAsia="lt-LT"/>
              </w:rPr>
            </w:pPr>
            <w:r>
              <w:rPr>
                <w:i/>
                <w:iCs/>
                <w:sz w:val="20"/>
                <w:lang w:eastAsia="lt-LT"/>
              </w:rPr>
              <w:t>Vadovaujamasi Lietuvos Respublikos smulkaus ir vidutinio verslo plėtros įstatymo 3 ir 4 str.</w:t>
            </w:r>
          </w:p>
          <w:p>
            <w:pPr>
              <w:jc w:val="both"/>
              <w:rPr>
                <w:szCs w:val="24"/>
                <w:lang w:eastAsia="lt-LT"/>
              </w:rPr>
            </w:pPr>
            <w:r>
              <w:rPr>
                <w:b/>
                <w:bCs/>
                <w:sz w:val="22"/>
                <w:szCs w:val="22"/>
                <w:lang w:eastAsia="lt-LT"/>
              </w:rPr>
              <w:t>Pagrindimas pagal susijusius ūkio subjektus:</w:t>
            </w:r>
          </w:p>
          <w:p>
            <w:pPr>
              <w:jc w:val="both"/>
              <w:rPr>
                <w:szCs w:val="24"/>
                <w:lang w:eastAsia="lt-LT"/>
              </w:rPr>
            </w:pPr>
            <w:r>
              <w:rPr>
                <w:sz w:val="22"/>
                <w:szCs w:val="22"/>
                <w:lang w:eastAsia="lt-LT"/>
              </w:rPr>
              <w:t>1. Informacija apie pareiškėją:</w:t>
            </w:r>
          </w:p>
          <w:p>
            <w:pPr>
              <w:jc w:val="both"/>
              <w:rPr>
                <w:szCs w:val="24"/>
                <w:lang w:eastAsia="lt-LT"/>
              </w:rPr>
            </w:pPr>
            <w:r>
              <w:rPr>
                <w:sz w:val="22"/>
                <w:szCs w:val="22"/>
                <w:lang w:eastAsia="lt-LT"/>
              </w:rPr>
              <w:t>[...&gt; – vidutinis darbuotojų skaičius ataskaitiniais metais;</w:t>
            </w:r>
          </w:p>
          <w:p>
            <w:pPr>
              <w:jc w:val="both"/>
              <w:rPr>
                <w:szCs w:val="24"/>
                <w:lang w:eastAsia="lt-LT"/>
              </w:rPr>
            </w:pPr>
            <w:r>
              <w:rPr>
                <w:sz w:val="22"/>
                <w:szCs w:val="22"/>
                <w:lang w:eastAsia="lt-LT"/>
              </w:rPr>
              <w:t>[...&gt; – metinės pajamos ataskaitiniais metais;</w:t>
            </w:r>
          </w:p>
          <w:p>
            <w:pPr>
              <w:jc w:val="both"/>
              <w:rPr>
                <w:szCs w:val="24"/>
                <w:lang w:eastAsia="lt-LT"/>
              </w:rPr>
            </w:pPr>
            <w:r>
              <w:rPr>
                <w:sz w:val="22"/>
                <w:szCs w:val="22"/>
                <w:lang w:eastAsia="lt-LT"/>
              </w:rPr>
              <w:t>[...&gt; – EVRK kodai, pagal kuriuos vykdo veiklą.</w:t>
            </w:r>
          </w:p>
          <w:p>
            <w:pPr>
              <w:jc w:val="both"/>
              <w:rPr>
                <w:szCs w:val="24"/>
                <w:lang w:eastAsia="lt-LT"/>
              </w:rPr>
            </w:pPr>
            <w:r>
              <w:rPr>
                <w:sz w:val="22"/>
                <w:szCs w:val="22"/>
                <w:lang w:eastAsia="lt-LT"/>
              </w:rPr>
              <w:t>2. Informacija apie pirmą susijusį ūkio subjektą „[...&gt;„:</w:t>
            </w:r>
          </w:p>
          <w:p>
            <w:pPr>
              <w:jc w:val="both"/>
              <w:rPr>
                <w:szCs w:val="24"/>
                <w:lang w:eastAsia="lt-LT"/>
              </w:rPr>
            </w:pPr>
            <w:r>
              <w:rPr>
                <w:sz w:val="22"/>
                <w:szCs w:val="22"/>
                <w:lang w:eastAsia="lt-LT"/>
              </w:rPr>
              <w:t>[...&gt; – vidutinis darbuotojų skaičius ataskaitiniais metais;</w:t>
            </w:r>
          </w:p>
          <w:p>
            <w:pPr>
              <w:jc w:val="both"/>
              <w:rPr>
                <w:szCs w:val="24"/>
                <w:lang w:eastAsia="lt-LT"/>
              </w:rPr>
            </w:pPr>
            <w:r>
              <w:rPr>
                <w:sz w:val="22"/>
                <w:szCs w:val="22"/>
                <w:lang w:eastAsia="lt-LT"/>
              </w:rPr>
              <w:t>[...&gt; – metinės pajamos ataskaitiniais metais;</w:t>
            </w:r>
          </w:p>
          <w:p>
            <w:pPr>
              <w:jc w:val="both"/>
              <w:rPr>
                <w:szCs w:val="24"/>
                <w:lang w:eastAsia="lt-LT"/>
              </w:rPr>
            </w:pPr>
            <w:r>
              <w:rPr>
                <w:sz w:val="22"/>
                <w:szCs w:val="22"/>
                <w:lang w:eastAsia="lt-LT"/>
              </w:rPr>
              <w:t>[...&gt; – EVRK kodai, pagal kuriuos vykdo veiklą.</w:t>
            </w:r>
          </w:p>
          <w:p>
            <w:pPr>
              <w:jc w:val="both"/>
              <w:rPr>
                <w:szCs w:val="24"/>
                <w:lang w:eastAsia="lt-LT"/>
              </w:rPr>
            </w:pPr>
            <w:r>
              <w:rPr>
                <w:sz w:val="22"/>
                <w:szCs w:val="22"/>
                <w:lang w:eastAsia="lt-LT"/>
              </w:rPr>
              <w:t>3. Informacija apie antrą susijusį ūkio subjektą „[...&gt;„:</w:t>
            </w:r>
          </w:p>
          <w:p>
            <w:pPr>
              <w:jc w:val="both"/>
              <w:rPr>
                <w:szCs w:val="24"/>
                <w:lang w:eastAsia="lt-LT"/>
              </w:rPr>
            </w:pPr>
            <w:r>
              <w:rPr>
                <w:sz w:val="22"/>
                <w:szCs w:val="22"/>
                <w:lang w:eastAsia="lt-LT"/>
              </w:rPr>
              <w:t>[...&gt; – vidutinis darbuotojų skaičius ataskaitiniais metais;</w:t>
            </w:r>
          </w:p>
          <w:p>
            <w:pPr>
              <w:jc w:val="both"/>
              <w:rPr>
                <w:szCs w:val="24"/>
                <w:lang w:eastAsia="lt-LT"/>
              </w:rPr>
            </w:pPr>
            <w:r>
              <w:rPr>
                <w:sz w:val="22"/>
                <w:szCs w:val="22"/>
                <w:lang w:eastAsia="lt-LT"/>
              </w:rPr>
              <w:t>[...&gt; – vidutinės metinės pajamos ataskaitiniais metais;</w:t>
            </w:r>
          </w:p>
          <w:p>
            <w:pPr>
              <w:jc w:val="both"/>
              <w:rPr>
                <w:szCs w:val="24"/>
                <w:lang w:eastAsia="lt-LT"/>
              </w:rPr>
            </w:pPr>
            <w:r>
              <w:rPr>
                <w:sz w:val="22"/>
                <w:szCs w:val="22"/>
                <w:lang w:eastAsia="lt-LT"/>
              </w:rPr>
              <w:t>[...&gt; – EVRK kodai, pagal kuriuos vykdo veiklą.</w:t>
            </w:r>
          </w:p>
          <w:p>
            <w:pPr>
              <w:jc w:val="both"/>
              <w:rPr>
                <w:szCs w:val="24"/>
                <w:lang w:eastAsia="lt-LT"/>
              </w:rPr>
            </w:pPr>
            <w:r>
              <w:rPr>
                <w:sz w:val="22"/>
                <w:szCs w:val="22"/>
                <w:lang w:eastAsia="lt-LT"/>
              </w:rPr>
              <w:t>4. Informacija apie n-tąjį susijusį ūkio subjektą „[...&gt;„:</w:t>
            </w:r>
          </w:p>
          <w:p>
            <w:pPr>
              <w:jc w:val="both"/>
              <w:rPr>
                <w:szCs w:val="24"/>
                <w:lang w:eastAsia="lt-LT"/>
              </w:rPr>
            </w:pPr>
            <w:r>
              <w:rPr>
                <w:sz w:val="22"/>
                <w:szCs w:val="22"/>
                <w:lang w:eastAsia="lt-LT"/>
              </w:rPr>
              <w:t>[...&gt; – vidutinis darbuotojų skaičius ataskaitiniais metais;</w:t>
            </w:r>
          </w:p>
          <w:p>
            <w:pPr>
              <w:jc w:val="both"/>
              <w:rPr>
                <w:szCs w:val="24"/>
                <w:lang w:eastAsia="lt-LT"/>
              </w:rPr>
            </w:pPr>
            <w:r>
              <w:rPr>
                <w:sz w:val="22"/>
                <w:szCs w:val="22"/>
                <w:lang w:eastAsia="lt-LT"/>
              </w:rPr>
              <w:t>[...&gt; – metinės pajamos ataskaitiniais metais;</w:t>
            </w:r>
          </w:p>
          <w:p>
            <w:pPr>
              <w:jc w:val="both"/>
              <w:rPr>
                <w:szCs w:val="24"/>
                <w:lang w:eastAsia="lt-LT"/>
              </w:rPr>
            </w:pPr>
            <w:r>
              <w:rPr>
                <w:sz w:val="22"/>
                <w:szCs w:val="22"/>
                <w:lang w:eastAsia="lt-LT"/>
              </w:rPr>
              <w:t>[...&gt; – EVRK kodai, pagal kuriuos vykdo veiklą.</w:t>
            </w:r>
          </w:p>
        </w:tc>
      </w:tr>
      <w:tr>
        <w:tc>
          <w:tcPr>
            <w:tcW w:w="681"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sz w:val="22"/>
                <w:szCs w:val="22"/>
                <w:lang w:eastAsia="lt-LT"/>
              </w:rPr>
              <w:t>1.3.4.</w:t>
            </w:r>
          </w:p>
        </w:tc>
        <w:tc>
          <w:tcPr>
            <w:tcW w:w="8958" w:type="dxa"/>
            <w:gridSpan w:val="3"/>
            <w:tcBorders>
              <w:top w:val="nil"/>
              <w:left w:val="nil"/>
              <w:bottom w:val="single" w:sz="8" w:space="0" w:color="auto"/>
              <w:right w:val="single" w:sz="8" w:space="0" w:color="auto"/>
            </w:tcBorders>
            <w:shd w:val="clear" w:color="auto" w:fill="FBE4D5"/>
            <w:vAlign w:val="center"/>
            <w:hideMark/>
          </w:tcPr>
          <w:p>
            <w:pPr>
              <w:rPr>
                <w:szCs w:val="24"/>
                <w:lang w:eastAsia="lt-LT"/>
              </w:rPr>
            </w:pPr>
            <w:r>
              <w:rPr>
                <w:sz w:val="22"/>
                <w:szCs w:val="22"/>
                <w:lang w:eastAsia="lt-LT"/>
              </w:rPr>
              <w:t>Pareiškėjas – ūkio subjektas pagal ES ir valstybės paramos panaudojimą:</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1.3.4.1.</w:t>
            </w:r>
          </w:p>
        </w:tc>
        <w:tc>
          <w:tcPr>
            <w:tcW w:w="248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jeigu 1.3.2 eilutėje pažymėta „savarankiškas ūkio subjektas“</w:t>
            </w:r>
          </w:p>
        </w:tc>
        <w:tc>
          <w:tcPr>
            <w:tcW w:w="6475" w:type="dxa"/>
            <w:gridSpan w:val="2"/>
            <w:tcBorders>
              <w:top w:val="nil"/>
              <w:left w:val="nil"/>
              <w:bottom w:val="single" w:sz="8" w:space="0" w:color="auto"/>
              <w:right w:val="single" w:sz="8" w:space="0" w:color="auto"/>
            </w:tcBorders>
            <w:hideMark/>
          </w:tcPr>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negavęs ES ir valstybės paramos per paskutinius trejus mokestinius metus;</w:t>
            </w:r>
          </w:p>
          <w:p>
            <w:pPr>
              <w:jc w:val="both"/>
              <w:rPr>
                <w:szCs w:val="24"/>
                <w:lang w:eastAsia="lt-LT"/>
              </w:rPr>
            </w:pPr>
            <w:r>
              <w:rPr>
                <w:sz w:val="22"/>
                <w:szCs w:val="22"/>
                <w:lang w:eastAsia="lt-LT"/>
              </w:rPr>
              <w:t>□ – gavęs ES ir valstybės paramą per paskutinius trejus mokestinius metus.</w:t>
            </w:r>
          </w:p>
          <w:p>
            <w:pPr>
              <w:jc w:val="both"/>
              <w:rPr>
                <w:szCs w:val="24"/>
                <w:lang w:eastAsia="lt-LT"/>
              </w:rPr>
            </w:pPr>
            <w:r>
              <w:rPr>
                <w:b/>
                <w:bCs/>
                <w:sz w:val="22"/>
                <w:szCs w:val="22"/>
                <w:lang w:eastAsia="lt-LT"/>
              </w:rPr>
              <w:t>Pagrindimas. </w:t>
            </w:r>
            <w:r>
              <w:rPr>
                <w:sz w:val="22"/>
                <w:szCs w:val="22"/>
                <w:lang w:eastAsia="lt-LT"/>
              </w:rPr>
              <w:t>Jeigu nurodoma, kad pareiškėjas yra gavęs ES ir (arba) valstybės paramą per paskutinius trejus mokestinius metus, pateikiama ši informacija (atskirai pagal datas):</w:t>
            </w:r>
          </w:p>
          <w:p>
            <w:pPr>
              <w:jc w:val="both"/>
              <w:rPr>
                <w:szCs w:val="24"/>
                <w:lang w:eastAsia="lt-LT"/>
              </w:rPr>
            </w:pPr>
            <w:r>
              <w:rPr>
                <w:sz w:val="22"/>
                <w:szCs w:val="22"/>
                <w:lang w:eastAsia="lt-LT"/>
              </w:rPr>
              <w:t>1. paramos skyrimo data;</w:t>
            </w:r>
          </w:p>
          <w:p>
            <w:pPr>
              <w:jc w:val="both"/>
              <w:rPr>
                <w:szCs w:val="24"/>
                <w:lang w:eastAsia="lt-LT"/>
              </w:rPr>
            </w:pPr>
            <w:r>
              <w:rPr>
                <w:sz w:val="22"/>
                <w:szCs w:val="22"/>
                <w:lang w:eastAsia="lt-LT"/>
              </w:rPr>
              <w:t>2. paramą suteikusio juridinio asmens pavadinimas;</w:t>
            </w:r>
          </w:p>
          <w:p>
            <w:pPr>
              <w:jc w:val="both"/>
              <w:rPr>
                <w:szCs w:val="24"/>
                <w:lang w:eastAsia="lt-LT"/>
              </w:rPr>
            </w:pPr>
            <w:r>
              <w:rPr>
                <w:sz w:val="22"/>
                <w:szCs w:val="22"/>
                <w:lang w:eastAsia="lt-LT"/>
              </w:rPr>
              <w:t>3. skirtos paramos suma (Eur);</w:t>
            </w:r>
          </w:p>
          <w:p>
            <w:pPr>
              <w:jc w:val="both"/>
              <w:rPr>
                <w:szCs w:val="24"/>
                <w:lang w:eastAsia="lt-LT"/>
              </w:rPr>
            </w:pPr>
            <w:r>
              <w:rPr>
                <w:sz w:val="22"/>
                <w:szCs w:val="22"/>
                <w:lang w:eastAsia="lt-LT"/>
              </w:rPr>
              <w:t>4. finansavimo šaltinis (ES fondo pavadinimas, valstybės biudžeto lėšos, savivaldybių biudžeto lėšos, kt.);</w:t>
            </w:r>
          </w:p>
          <w:p>
            <w:pPr>
              <w:jc w:val="both"/>
              <w:rPr>
                <w:szCs w:val="24"/>
                <w:lang w:eastAsia="lt-LT"/>
              </w:rPr>
            </w:pPr>
            <w:r>
              <w:rPr>
                <w:sz w:val="22"/>
                <w:szCs w:val="22"/>
                <w:lang w:eastAsia="lt-LT"/>
              </w:rPr>
              <w:t>5. programos ir priemonės pavadinimas.</w:t>
            </w:r>
          </w:p>
        </w:tc>
      </w:tr>
      <w:tr>
        <w:tc>
          <w:tcPr>
            <w:tcW w:w="681"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1.3.4.2.</w:t>
            </w:r>
          </w:p>
        </w:tc>
        <w:tc>
          <w:tcPr>
            <w:tcW w:w="2483" w:type="dxa"/>
            <w:tcBorders>
              <w:top w:val="nil"/>
              <w:left w:val="nil"/>
              <w:bottom w:val="single" w:sz="8" w:space="0" w:color="auto"/>
              <w:right w:val="single" w:sz="8" w:space="0" w:color="auto"/>
            </w:tcBorders>
            <w:vAlign w:val="center"/>
            <w:hideMark/>
          </w:tcPr>
          <w:p>
            <w:pPr>
              <w:rPr>
                <w:szCs w:val="24"/>
                <w:lang w:eastAsia="lt-LT"/>
              </w:rPr>
            </w:pPr>
            <w:r>
              <w:rPr>
                <w:sz w:val="22"/>
                <w:szCs w:val="22"/>
                <w:lang w:eastAsia="lt-LT"/>
              </w:rPr>
              <w:t>jeigu 1.3.2 eilutėje pažymėta „susijęs su kitais ūkio subjektais“</w:t>
            </w:r>
          </w:p>
        </w:tc>
        <w:tc>
          <w:tcPr>
            <w:tcW w:w="6475" w:type="dxa"/>
            <w:gridSpan w:val="2"/>
            <w:tcBorders>
              <w:top w:val="nil"/>
              <w:left w:val="nil"/>
              <w:bottom w:val="single" w:sz="8" w:space="0" w:color="auto"/>
              <w:right w:val="single" w:sz="8" w:space="0" w:color="auto"/>
            </w:tcBorders>
            <w:hideMark/>
          </w:tcPr>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pareiškėjas ir su juo susiję ūkio subjektai,</w:t>
            </w:r>
            <w:r>
              <w:rPr>
                <w:b/>
                <w:bCs/>
                <w:sz w:val="22"/>
                <w:szCs w:val="22"/>
                <w:lang w:eastAsia="lt-LT"/>
              </w:rPr>
              <w:t> </w:t>
            </w:r>
            <w:r>
              <w:rPr>
                <w:sz w:val="22"/>
                <w:szCs w:val="22"/>
                <w:lang w:eastAsia="lt-LT"/>
              </w:rPr>
              <w:t>negavę ES ir valstybės paramos per paskutinius trejus mokestinius metus;</w:t>
            </w:r>
          </w:p>
          <w:p>
            <w:pPr>
              <w:jc w:val="both"/>
              <w:rPr>
                <w:szCs w:val="24"/>
                <w:lang w:eastAsia="lt-LT"/>
              </w:rPr>
            </w:pPr>
            <w:r>
              <w:rPr>
                <w:sz w:val="22"/>
                <w:szCs w:val="22"/>
                <w:lang w:eastAsia="lt-LT"/>
              </w:rPr>
              <w:t>□ – pareiškėjas ir (arba) su juo susiję ūkio subjektai,</w:t>
            </w:r>
            <w:r>
              <w:rPr>
                <w:b/>
                <w:bCs/>
                <w:sz w:val="22"/>
                <w:szCs w:val="22"/>
                <w:lang w:eastAsia="lt-LT"/>
              </w:rPr>
              <w:t> </w:t>
            </w:r>
            <w:r>
              <w:rPr>
                <w:sz w:val="22"/>
                <w:szCs w:val="22"/>
                <w:lang w:eastAsia="lt-LT"/>
              </w:rPr>
              <w:t>gavę ES ir valstybės paramą per paskutinius trejus mokestinius metus.</w:t>
            </w:r>
          </w:p>
          <w:p>
            <w:pPr>
              <w:jc w:val="both"/>
              <w:rPr>
                <w:szCs w:val="24"/>
                <w:lang w:eastAsia="lt-LT"/>
              </w:rPr>
            </w:pPr>
            <w:r>
              <w:rPr>
                <w:b/>
                <w:bCs/>
                <w:sz w:val="22"/>
                <w:szCs w:val="22"/>
                <w:lang w:eastAsia="lt-LT"/>
              </w:rPr>
              <w:t>Pagrindimas. </w:t>
            </w:r>
            <w:r>
              <w:rPr>
                <w:sz w:val="22"/>
                <w:szCs w:val="22"/>
                <w:lang w:eastAsia="lt-LT"/>
              </w:rPr>
              <w:t>Jeigu nurodoma, kad pareiškėjas ir (arba) su juo susiję ūkio subjektai yra gavę ES ir (arba) valstybės paramos per paskutinius trejus mokestinius metus, pateikiama ši informacija (atskirai pagal atskirus susijusius ūkio subjektus):</w:t>
            </w:r>
          </w:p>
          <w:p>
            <w:pPr>
              <w:jc w:val="both"/>
              <w:rPr>
                <w:szCs w:val="24"/>
                <w:lang w:eastAsia="lt-LT"/>
              </w:rPr>
            </w:pPr>
            <w:r>
              <w:rPr>
                <w:sz w:val="22"/>
                <w:szCs w:val="22"/>
                <w:lang w:eastAsia="lt-LT"/>
              </w:rPr>
              <w:t>1. paramos skyrimo data;</w:t>
            </w:r>
          </w:p>
          <w:p>
            <w:pPr>
              <w:jc w:val="both"/>
              <w:rPr>
                <w:szCs w:val="24"/>
                <w:lang w:eastAsia="lt-LT"/>
              </w:rPr>
            </w:pPr>
            <w:r>
              <w:rPr>
                <w:sz w:val="22"/>
                <w:szCs w:val="22"/>
                <w:lang w:eastAsia="lt-LT"/>
              </w:rPr>
              <w:t>2. paramą suteikusio juridinio asmens pavadinimas;</w:t>
            </w:r>
          </w:p>
          <w:p>
            <w:pPr>
              <w:jc w:val="both"/>
              <w:rPr>
                <w:szCs w:val="24"/>
                <w:lang w:eastAsia="lt-LT"/>
              </w:rPr>
            </w:pPr>
            <w:r>
              <w:rPr>
                <w:sz w:val="22"/>
                <w:szCs w:val="22"/>
                <w:lang w:eastAsia="lt-LT"/>
              </w:rPr>
              <w:t>3. paramą gavusio ūkio subjekto pavadinimas arba vardas ir pavardė;</w:t>
            </w:r>
          </w:p>
          <w:p>
            <w:pPr>
              <w:jc w:val="both"/>
              <w:rPr>
                <w:szCs w:val="24"/>
                <w:lang w:eastAsia="lt-LT"/>
              </w:rPr>
            </w:pPr>
            <w:r>
              <w:rPr>
                <w:sz w:val="22"/>
                <w:szCs w:val="22"/>
                <w:lang w:eastAsia="lt-LT"/>
              </w:rPr>
              <w:t>4. skirtos paramos suma (Eur);</w:t>
            </w:r>
          </w:p>
          <w:p>
            <w:pPr>
              <w:jc w:val="both"/>
              <w:rPr>
                <w:szCs w:val="24"/>
                <w:lang w:eastAsia="lt-LT"/>
              </w:rPr>
            </w:pPr>
            <w:r>
              <w:rPr>
                <w:sz w:val="22"/>
                <w:szCs w:val="22"/>
                <w:lang w:eastAsia="lt-LT"/>
              </w:rPr>
              <w:t>5. finansavimo šaltinis (ES fondo pavadinimas, valstybės biudžeto lėšos, savivaldybių biudžeto lėšos, kt.);</w:t>
            </w:r>
          </w:p>
          <w:p>
            <w:pPr>
              <w:jc w:val="both"/>
              <w:rPr>
                <w:szCs w:val="24"/>
                <w:lang w:eastAsia="lt-LT"/>
              </w:rPr>
            </w:pPr>
            <w:r>
              <w:rPr>
                <w:sz w:val="22"/>
                <w:szCs w:val="22"/>
                <w:lang w:eastAsia="lt-LT"/>
              </w:rPr>
              <w:t>6. programos ir priemonės pavadinimas.</w:t>
            </w:r>
          </w:p>
        </w:tc>
      </w:tr>
    </w:tbl>
    <w:p>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703"/>
        <w:gridCol w:w="2046"/>
        <w:gridCol w:w="4395"/>
        <w:gridCol w:w="2475"/>
      </w:tblGrid>
      <w:tr>
        <w:tc>
          <w:tcPr>
            <w:tcW w:w="703"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2.</w:t>
            </w:r>
          </w:p>
        </w:tc>
        <w:tc>
          <w:tcPr>
            <w:tcW w:w="8936" w:type="dxa"/>
            <w:gridSpan w:val="3"/>
            <w:tcBorders>
              <w:top w:val="single" w:sz="8" w:space="0" w:color="auto"/>
              <w:left w:val="nil"/>
              <w:bottom w:val="single" w:sz="8" w:space="0" w:color="auto"/>
              <w:right w:val="single" w:sz="8" w:space="0" w:color="auto"/>
            </w:tcBorders>
            <w:shd w:val="clear" w:color="auto" w:fill="F7CAAC"/>
            <w:hideMark/>
          </w:tcPr>
          <w:p>
            <w:pPr>
              <w:jc w:val="both"/>
              <w:rPr>
                <w:szCs w:val="24"/>
                <w:lang w:eastAsia="lt-LT"/>
              </w:rPr>
            </w:pPr>
            <w:r>
              <w:rPr>
                <w:b/>
                <w:bCs/>
                <w:sz w:val="22"/>
                <w:szCs w:val="22"/>
                <w:lang w:eastAsia="lt-LT"/>
              </w:rPr>
              <w:t>ESAMOS SITUACIJOS (IŠSKYRUS EKONOMINĘ) ANALIZĖ IR PROGNOZUOJAMAS POKYTIS PO PARAMOS VIETOS PROJEKTUI ĮGYVENDINTI SKYRIMO IKI KONTROLĖS LAIKOTARPIO PABAIGOS</w:t>
            </w:r>
          </w:p>
        </w:tc>
      </w:tr>
      <w:tr>
        <w:tc>
          <w:tcPr>
            <w:tcW w:w="703" w:type="dxa"/>
            <w:tcBorders>
              <w:top w:val="nil"/>
              <w:left w:val="single" w:sz="8" w:space="0" w:color="auto"/>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w:t>
            </w:r>
          </w:p>
        </w:tc>
        <w:tc>
          <w:tcPr>
            <w:tcW w:w="2048"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w:t>
            </w:r>
          </w:p>
        </w:tc>
        <w:tc>
          <w:tcPr>
            <w:tcW w:w="4408"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III</w:t>
            </w:r>
          </w:p>
        </w:tc>
        <w:tc>
          <w:tcPr>
            <w:tcW w:w="2480"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IV</w:t>
            </w:r>
          </w:p>
        </w:tc>
      </w:tr>
      <w:tr>
        <w:tc>
          <w:tcPr>
            <w:tcW w:w="703"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Eil. Nr.</w:t>
            </w:r>
          </w:p>
        </w:tc>
        <w:tc>
          <w:tcPr>
            <w:tcW w:w="2048" w:type="dxa"/>
            <w:tcBorders>
              <w:top w:val="nil"/>
              <w:left w:val="nil"/>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Reikšmė</w:t>
            </w:r>
          </w:p>
        </w:tc>
        <w:tc>
          <w:tcPr>
            <w:tcW w:w="4408" w:type="dxa"/>
            <w:tcBorders>
              <w:top w:val="nil"/>
              <w:left w:val="nil"/>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Situacija vietos projekto paraiškos pateikimo metu</w:t>
            </w:r>
          </w:p>
        </w:tc>
        <w:tc>
          <w:tcPr>
            <w:tcW w:w="2480" w:type="dxa"/>
            <w:tcBorders>
              <w:top w:val="nil"/>
              <w:left w:val="nil"/>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Situacija vietos projekto įgyvendinimo pabaigoje ir kontrolės laikotarpiu</w:t>
            </w:r>
          </w:p>
        </w:tc>
      </w:tr>
      <w:tr>
        <w:tc>
          <w:tcPr>
            <w:tcW w:w="703" w:type="dxa"/>
            <w:tcBorders>
              <w:top w:val="nil"/>
              <w:left w:val="single" w:sz="8" w:space="0" w:color="auto"/>
              <w:bottom w:val="single" w:sz="8" w:space="0" w:color="auto"/>
              <w:right w:val="single" w:sz="8" w:space="0" w:color="auto"/>
            </w:tcBorders>
            <w:shd w:val="clear" w:color="auto" w:fill="FBE4D5"/>
            <w:hideMark/>
          </w:tcPr>
          <w:p>
            <w:pPr>
              <w:rPr>
                <w:szCs w:val="24"/>
                <w:lang w:eastAsia="lt-LT"/>
              </w:rPr>
            </w:pPr>
            <w:r>
              <w:rPr>
                <w:b/>
                <w:bCs/>
                <w:sz w:val="22"/>
                <w:szCs w:val="22"/>
                <w:lang w:eastAsia="lt-LT"/>
              </w:rPr>
              <w:t>2.1.</w:t>
            </w:r>
          </w:p>
        </w:tc>
        <w:tc>
          <w:tcPr>
            <w:tcW w:w="8936" w:type="dxa"/>
            <w:gridSpan w:val="3"/>
            <w:tcBorders>
              <w:top w:val="nil"/>
              <w:left w:val="nil"/>
              <w:bottom w:val="single" w:sz="8" w:space="0" w:color="auto"/>
              <w:right w:val="single" w:sz="8" w:space="0" w:color="auto"/>
            </w:tcBorders>
            <w:shd w:val="clear" w:color="auto" w:fill="FBE4D5"/>
            <w:hideMark/>
          </w:tcPr>
          <w:p>
            <w:pPr>
              <w:jc w:val="both"/>
              <w:rPr>
                <w:szCs w:val="24"/>
                <w:lang w:eastAsia="lt-LT"/>
              </w:rPr>
            </w:pPr>
            <w:r>
              <w:rPr>
                <w:b/>
                <w:bCs/>
                <w:sz w:val="22"/>
                <w:szCs w:val="22"/>
                <w:lang w:eastAsia="lt-LT"/>
              </w:rPr>
              <w:t>Vidaus situacija – pareiškėjo turimi ištekliai (išskyrus finansinius)</w:t>
            </w:r>
          </w:p>
        </w:tc>
      </w:tr>
      <w:tr>
        <w:tc>
          <w:tcPr>
            <w:tcW w:w="703" w:type="dxa"/>
            <w:tcBorders>
              <w:top w:val="nil"/>
              <w:left w:val="single" w:sz="8" w:space="0" w:color="auto"/>
              <w:bottom w:val="single" w:sz="8" w:space="0" w:color="auto"/>
              <w:right w:val="single" w:sz="8" w:space="0" w:color="auto"/>
            </w:tcBorders>
            <w:shd w:val="clear" w:color="auto" w:fill="FBE4D5"/>
            <w:hideMark/>
          </w:tcPr>
          <w:p>
            <w:pPr>
              <w:rPr>
                <w:szCs w:val="24"/>
                <w:lang w:eastAsia="lt-LT"/>
              </w:rPr>
            </w:pPr>
            <w:r>
              <w:rPr>
                <w:b/>
                <w:bCs/>
                <w:sz w:val="22"/>
                <w:szCs w:val="22"/>
                <w:lang w:eastAsia="lt-LT"/>
              </w:rPr>
              <w:t>2.1.1.</w:t>
            </w:r>
          </w:p>
        </w:tc>
        <w:tc>
          <w:tcPr>
            <w:tcW w:w="8936" w:type="dxa"/>
            <w:gridSpan w:val="3"/>
            <w:tcBorders>
              <w:top w:val="nil"/>
              <w:left w:val="nil"/>
              <w:bottom w:val="single" w:sz="8" w:space="0" w:color="auto"/>
              <w:right w:val="single" w:sz="8" w:space="0" w:color="auto"/>
            </w:tcBorders>
            <w:shd w:val="clear" w:color="auto" w:fill="FBE4D5"/>
            <w:hideMark/>
          </w:tcPr>
          <w:p>
            <w:pPr>
              <w:jc w:val="both"/>
              <w:rPr>
                <w:szCs w:val="24"/>
                <w:lang w:eastAsia="lt-LT"/>
              </w:rPr>
            </w:pPr>
            <w:r>
              <w:rPr>
                <w:b/>
                <w:bCs/>
                <w:sz w:val="22"/>
                <w:szCs w:val="22"/>
                <w:lang w:eastAsia="lt-LT"/>
              </w:rPr>
              <w:t>Darbuotojai</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2.1.1.1.</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Darbuotojų (etatų) skaičius</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color w:val="000000"/>
                <w:sz w:val="20"/>
                <w:lang w:eastAsia="lt-LT"/>
              </w:rPr>
              <w:t>Pagal Vidutinio metų sąrašinio darbuotojų skaičiaus apskaičiavimo metodiką, nustatytą 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 (toliau – aprašas). Jeigu vietos projekto paraiška teikiama sausio mėnesį, vidutinis sąrašinis darbuotojų skaičius skaičiuojamas pagal ataskaitinių metų duomenis, jeigu vietos projekto paraiška teikiama vasario–gruodžio mėnesiais, vidutinis sąrašinis darbuotojų skaičius skaičiuojamas pagal einamųjų metų praėjusių mėnesių duomenis, naudojant aprašo 7 punkte nustatytą vidutinio sąrašinio darbuotojų nustatymo būdą.</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Pateikta informacija turi atitikti vietos projekto paraiškos 6 lentelėje pateiktus duomenis ir jiems neprieštarauti (vnt.). Nurodomas etatų skaičius.</w:t>
            </w:r>
          </w:p>
        </w:tc>
      </w:tr>
      <w:tr>
        <w:trPr>
          <w:trHeight w:val="776"/>
        </w:trP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2.1.1.2.</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Darbuotojų pareigybės</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Nurodomi pareigybių pavadinimai.</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Nurodomi pareigybių pavadinimai.</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2.1.1.3.</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Darbuotojų vidutinis metinis darbo užmokestis (</w:t>
            </w:r>
            <w:r>
              <w:rPr>
                <w:i/>
                <w:iCs/>
                <w:sz w:val="22"/>
                <w:szCs w:val="22"/>
                <w:lang w:eastAsia="lt-LT"/>
              </w:rPr>
              <w:t>bruto </w:t>
            </w:r>
            <w:r>
              <w:rPr>
                <w:sz w:val="22"/>
                <w:szCs w:val="22"/>
                <w:lang w:eastAsia="lt-LT"/>
              </w:rPr>
              <w:t>ir </w:t>
            </w:r>
            <w:r>
              <w:rPr>
                <w:i/>
                <w:iCs/>
                <w:sz w:val="22"/>
                <w:szCs w:val="22"/>
                <w:lang w:eastAsia="lt-LT"/>
              </w:rPr>
              <w:t>neto, </w:t>
            </w:r>
            <w:r>
              <w:rPr>
                <w:sz w:val="22"/>
                <w:szCs w:val="22"/>
                <w:lang w:eastAsia="lt-LT"/>
              </w:rPr>
              <w:t>Eur)</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Pateikiamas praėjusių metų vidurkis skaičiuojant nuo paraiškos pateikimo dienos (Eur), atsižvelgiant į išdirbtą laiką.</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Pateikiamas planuojamas metinis vidurkis skaičiuojant nuo vietos projekto įgyvendinimo pabaigos (Eur).</w:t>
            </w:r>
          </w:p>
        </w:tc>
      </w:tr>
      <w:tr>
        <w:tc>
          <w:tcPr>
            <w:tcW w:w="703" w:type="dxa"/>
            <w:tcBorders>
              <w:top w:val="nil"/>
              <w:left w:val="single" w:sz="8" w:space="0" w:color="auto"/>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2.1.2.</w:t>
            </w:r>
          </w:p>
        </w:tc>
        <w:tc>
          <w:tcPr>
            <w:tcW w:w="8936" w:type="dxa"/>
            <w:gridSpan w:val="3"/>
            <w:tcBorders>
              <w:top w:val="nil"/>
              <w:left w:val="nil"/>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Turtas</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2.1.2.1.</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Nuosavybės teise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Nurodomas adresas ir nekilnojamojo turto unikalus (-ūs) Nr.,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Nurodomas adresas, būklė po projekto įgyvendinimo, sąsajos su verslo vykdymu, pateikiamas paaiškinimas, kas bus atlikta iš paramos vietos projektui įgyvendinti lėšų.</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2.1.2.2.</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Kitais pagrindais valdomas nekilnojamasis turtas, tiesiogiai susijęs su verslo vykdymu</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Nurodomas unikalus Nr., valdymo pagrindas, adresas, esama būklė, sąsajos su verslo vykdymu, pateikiamas paaiškinimas, ar bus investuojama į jį iš prašomų paramos vietos projektui įgyvendinti lėšų.</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Nurodomas valdymo pagrindas, adresas, būklė po projekto įgyvendinimo, sąsajos su verslo vykdymu, pateikiamas paaiškinimas, kas bus atlikta iš paramos vietos projektui įgyvendinti lėšų.</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2.1.2.3.</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Įrenginiai, mechanizmai, reikalingi verslui vykdyti</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kokie įrenginiai, mechanizmai, reikalingi verslui vykdyti, jau turimi, paaiškinama jų įsigijimo data ir esama būklė, pagrindžiamas poreikis keisti arba įsigyti naujų.</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kokie įrenginiai, mechanizmai bus įsigyti iš paramos vietos projektui įgyvendinti lėšų, kokioms verslo vykdymo veikloms jie bus naudojami.</w:t>
            </w:r>
          </w:p>
        </w:tc>
      </w:tr>
      <w:tr>
        <w:tc>
          <w:tcPr>
            <w:tcW w:w="703" w:type="dxa"/>
            <w:tcBorders>
              <w:top w:val="nil"/>
              <w:left w:val="single" w:sz="8" w:space="0" w:color="auto"/>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2.1.3.</w:t>
            </w:r>
          </w:p>
        </w:tc>
        <w:tc>
          <w:tcPr>
            <w:tcW w:w="8936" w:type="dxa"/>
            <w:gridSpan w:val="3"/>
            <w:tcBorders>
              <w:top w:val="nil"/>
              <w:left w:val="nil"/>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Infrastruktūra</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2.1.3.1.</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Susisiekimo ir privažiavimo galimybės prie verslo vykdymo vietos</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kokia esama susisiekimo infrastruktūra, paaiškinamas jos tinkamumas verslo plane nurodytoms veikloms vykdyti.</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tc>
          <w:tcPr>
            <w:tcW w:w="703" w:type="dxa"/>
            <w:tcBorders>
              <w:top w:val="nil"/>
              <w:left w:val="single" w:sz="8" w:space="0" w:color="auto"/>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2.1.4.</w:t>
            </w:r>
          </w:p>
        </w:tc>
        <w:tc>
          <w:tcPr>
            <w:tcW w:w="8936" w:type="dxa"/>
            <w:gridSpan w:val="3"/>
            <w:tcBorders>
              <w:top w:val="nil"/>
              <w:left w:val="nil"/>
              <w:bottom w:val="single" w:sz="8" w:space="0" w:color="auto"/>
              <w:right w:val="single" w:sz="8" w:space="0" w:color="auto"/>
            </w:tcBorders>
            <w:shd w:val="clear" w:color="auto" w:fill="F2DBDB"/>
            <w:vAlign w:val="center"/>
            <w:hideMark/>
          </w:tcPr>
          <w:p>
            <w:pPr>
              <w:jc w:val="both"/>
              <w:rPr>
                <w:szCs w:val="24"/>
                <w:lang w:eastAsia="lt-LT"/>
              </w:rPr>
            </w:pPr>
            <w:r>
              <w:rPr>
                <w:b/>
                <w:bCs/>
                <w:sz w:val="22"/>
                <w:szCs w:val="22"/>
                <w:lang w:eastAsia="lt-LT"/>
              </w:rPr>
              <w:t>Verslo aplinka</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2.1.4.1.</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Tiekėjai, tiekiantys prekių gamybai ir (arba) paslaugų teikimui reikalingas žaliavas</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su kokiais prekių gamybai ir (arba) paslaugų teikimui reikalingais</w:t>
            </w:r>
            <w:r>
              <w:rPr>
                <w:sz w:val="20"/>
                <w:lang w:eastAsia="lt-LT"/>
              </w:rPr>
              <w:t> </w:t>
            </w:r>
            <w:r>
              <w:rPr>
                <w:i/>
                <w:iCs/>
                <w:sz w:val="20"/>
                <w:lang w:eastAsia="lt-LT"/>
              </w:rPr>
              <w:t>žaliavų tiekėjais pareiškėjas turi sudaręs sutartis: nurodomi pavadinimai ir įmonės kodai (jeigu tai juridiniai asmenys), vardai ir pavardės (jeigu tai fiziniai asmenys).</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kokiais būdais ir kokiose rinkose vietos projekto vykdytojas ketina ieškoti naujų tiekėjų, tiekiančių prekių gamybai ir (arba) paslaugų teikimui reikalingas žaliavas.</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2.1.4.2.</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Atlikti veiksmai, būtini verslui vykdyti</w:t>
            </w: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Nurodoma, kokie veiksmai, būtini verslui vykdyti, yra atlikti iki paraiškos pateikimo dienos.</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Paaiškinama, kokie veiksmai bus atliekami vietos projekto įgyvendinimo metu, taip pat kontrolės laikotarpiu.</w:t>
            </w:r>
          </w:p>
        </w:tc>
      </w:tr>
      <w:tr>
        <w:tc>
          <w:tcPr>
            <w:tcW w:w="703"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2.2.</w:t>
            </w:r>
          </w:p>
        </w:tc>
        <w:tc>
          <w:tcPr>
            <w:tcW w:w="8936" w:type="dxa"/>
            <w:gridSpan w:val="3"/>
            <w:tcBorders>
              <w:top w:val="nil"/>
              <w:left w:val="nil"/>
              <w:bottom w:val="single" w:sz="8" w:space="0" w:color="auto"/>
              <w:right w:val="single" w:sz="8" w:space="0" w:color="auto"/>
            </w:tcBorders>
            <w:shd w:val="clear" w:color="auto" w:fill="FBE4D5"/>
            <w:vAlign w:val="center"/>
            <w:hideMark/>
          </w:tcPr>
          <w:p>
            <w:pPr>
              <w:rPr>
                <w:szCs w:val="24"/>
                <w:lang w:eastAsia="lt-LT"/>
              </w:rPr>
            </w:pPr>
            <w:r>
              <w:rPr>
                <w:b/>
                <w:bCs/>
                <w:sz w:val="22"/>
                <w:szCs w:val="22"/>
                <w:lang w:eastAsia="lt-LT"/>
              </w:rPr>
              <w:t>Išorės situacija – rinkos analizė</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2.2.1.</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b/>
                <w:bCs/>
                <w:sz w:val="22"/>
                <w:szCs w:val="22"/>
                <w:lang w:eastAsia="lt-LT"/>
              </w:rPr>
              <w:t>Paklausos analizė. </w:t>
            </w:r>
            <w:r>
              <w:rPr>
                <w:sz w:val="22"/>
                <w:szCs w:val="22"/>
                <w:lang w:eastAsia="lt-LT"/>
              </w:rPr>
              <w:t>Verslo plane numatytų gaminti prekių ir (arba) teikti paslaugų paklausos analizė.</w:t>
            </w:r>
          </w:p>
          <w:p>
            <w:pPr>
              <w:ind w:firstLine="57"/>
              <w:jc w:val="both"/>
              <w:rPr>
                <w:szCs w:val="24"/>
                <w:lang w:eastAsia="lt-LT"/>
              </w:rPr>
            </w:pPr>
          </w:p>
        </w:tc>
        <w:tc>
          <w:tcPr>
            <w:tcW w:w="4408" w:type="dxa"/>
            <w:tcBorders>
              <w:top w:val="nil"/>
              <w:left w:val="nil"/>
              <w:bottom w:val="single" w:sz="8" w:space="0" w:color="auto"/>
              <w:right w:val="single" w:sz="8" w:space="0" w:color="auto"/>
            </w:tcBorders>
            <w:vAlign w:val="center"/>
            <w:hideMark/>
          </w:tcPr>
          <w:p>
            <w:pPr>
              <w:jc w:val="both"/>
              <w:rPr>
                <w:szCs w:val="24"/>
                <w:lang w:eastAsia="lt-LT"/>
              </w:rPr>
            </w:pPr>
            <w:r>
              <w:rPr>
                <w:i/>
                <w:iCs/>
                <w:sz w:val="20"/>
                <w:lang w:eastAsia="lt-LT"/>
              </w:rPr>
              <w:t>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w:t>
            </w:r>
          </w:p>
          <w:p>
            <w:pPr>
              <w:jc w:val="both"/>
              <w:rPr>
                <w:szCs w:val="24"/>
                <w:lang w:eastAsia="lt-LT"/>
              </w:rPr>
            </w:pPr>
            <w:r>
              <w:rPr>
                <w:i/>
                <w:iCs/>
                <w:sz w:val="20"/>
                <w:lang w:eastAsia="lt-LT"/>
              </w:rPr>
              <w:t>Paaiškinama, ar verslo plane numatytų prekių ir (arba) teikti paslaugų paklausai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sz w:val="20"/>
                <w:lang w:eastAsia="lt-LT"/>
              </w:rPr>
              <w:t>Informacija pateikiama šio verslo plano 3 dalyje.</w:t>
            </w:r>
          </w:p>
        </w:tc>
      </w:tr>
      <w:tr>
        <w:tc>
          <w:tcPr>
            <w:tcW w:w="703" w:type="dxa"/>
            <w:tcBorders>
              <w:top w:val="nil"/>
              <w:left w:val="single" w:sz="8" w:space="0" w:color="auto"/>
              <w:bottom w:val="single" w:sz="8" w:space="0" w:color="auto"/>
              <w:right w:val="single" w:sz="8" w:space="0" w:color="auto"/>
            </w:tcBorders>
            <w:vAlign w:val="center"/>
            <w:hideMark/>
          </w:tcPr>
          <w:p>
            <w:pPr>
              <w:jc w:val="both"/>
              <w:rPr>
                <w:szCs w:val="24"/>
                <w:lang w:eastAsia="lt-LT"/>
              </w:rPr>
            </w:pPr>
            <w:r>
              <w:rPr>
                <w:sz w:val="22"/>
                <w:szCs w:val="22"/>
                <w:lang w:eastAsia="lt-LT"/>
              </w:rPr>
              <w:t>2.2.2.</w:t>
            </w:r>
          </w:p>
        </w:tc>
        <w:tc>
          <w:tcPr>
            <w:tcW w:w="2048" w:type="dxa"/>
            <w:tcBorders>
              <w:top w:val="nil"/>
              <w:left w:val="nil"/>
              <w:bottom w:val="single" w:sz="8" w:space="0" w:color="auto"/>
              <w:right w:val="single" w:sz="8" w:space="0" w:color="auto"/>
            </w:tcBorders>
            <w:vAlign w:val="center"/>
            <w:hideMark/>
          </w:tcPr>
          <w:p>
            <w:pPr>
              <w:jc w:val="both"/>
              <w:rPr>
                <w:szCs w:val="24"/>
                <w:lang w:eastAsia="lt-LT"/>
              </w:rPr>
            </w:pPr>
            <w:r>
              <w:rPr>
                <w:b/>
                <w:bCs/>
                <w:sz w:val="22"/>
                <w:szCs w:val="22"/>
                <w:lang w:eastAsia="lt-LT"/>
              </w:rPr>
              <w:t>Pasiūlos analizė.</w:t>
            </w:r>
            <w:r>
              <w:rPr>
                <w:sz w:val="22"/>
                <w:szCs w:val="22"/>
                <w:lang w:eastAsia="lt-LT"/>
              </w:rPr>
              <w:t> Verslo plane numatytų gaminti prekių ir (arba) teikti paslaugų pasiūlos analizė (konkurencinė aplinka).</w:t>
            </w:r>
          </w:p>
        </w:tc>
        <w:tc>
          <w:tcPr>
            <w:tcW w:w="4408" w:type="dxa"/>
            <w:tcBorders>
              <w:top w:val="nil"/>
              <w:left w:val="nil"/>
              <w:bottom w:val="single" w:sz="8" w:space="0" w:color="auto"/>
              <w:right w:val="single" w:sz="8" w:space="0" w:color="auto"/>
            </w:tcBorders>
            <w:hideMark/>
          </w:tcPr>
          <w:p>
            <w:pPr>
              <w:jc w:val="both"/>
              <w:rPr>
                <w:szCs w:val="24"/>
                <w:lang w:eastAsia="lt-LT"/>
              </w:rPr>
            </w:pPr>
            <w:r>
              <w:rPr>
                <w:i/>
                <w:iCs/>
                <w:sz w:val="20"/>
                <w:lang w:eastAsia="lt-LT"/>
              </w:rPr>
              <w:t>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w:t>
            </w:r>
          </w:p>
          <w:p>
            <w:pPr>
              <w:jc w:val="both"/>
              <w:rPr>
                <w:szCs w:val="24"/>
                <w:lang w:eastAsia="lt-LT"/>
              </w:rPr>
            </w:pPr>
            <w:r>
              <w:rPr>
                <w:i/>
                <w:iCs/>
                <w:sz w:val="20"/>
                <w:lang w:eastAsia="lt-LT"/>
              </w:rPr>
              <w:t>Turi būti nurodomi pagrindiniai pareiškėjo konkurentai, paaiškinamos konkurentų silpnosios ir stipriosios savybės.</w:t>
            </w:r>
          </w:p>
          <w:p>
            <w:pPr>
              <w:jc w:val="both"/>
              <w:rPr>
                <w:szCs w:val="24"/>
                <w:lang w:eastAsia="lt-LT"/>
              </w:rPr>
            </w:pPr>
            <w:r>
              <w:rPr>
                <w:i/>
                <w:iCs/>
                <w:sz w:val="20"/>
                <w:lang w:eastAsia="lt-LT"/>
              </w:rPr>
              <w:t>Paaiškinama, ar verslo plane numatytų prekių ir (arba) teikti paslaugų pasiūlai turi teigiamos arba neigiamos įtakos sezoniškumas, demografiniai, ekonominiai, aplinkosauginiai, socialiniai, kultūriniai veiksniai.</w:t>
            </w:r>
          </w:p>
        </w:tc>
        <w:tc>
          <w:tcPr>
            <w:tcW w:w="2480" w:type="dxa"/>
            <w:tcBorders>
              <w:top w:val="nil"/>
              <w:left w:val="nil"/>
              <w:bottom w:val="single" w:sz="8" w:space="0" w:color="auto"/>
              <w:right w:val="single" w:sz="8" w:space="0" w:color="auto"/>
            </w:tcBorders>
            <w:vAlign w:val="center"/>
            <w:hideMark/>
          </w:tcPr>
          <w:p>
            <w:pPr>
              <w:jc w:val="both"/>
              <w:rPr>
                <w:szCs w:val="24"/>
                <w:lang w:eastAsia="lt-LT"/>
              </w:rPr>
            </w:pPr>
            <w:r>
              <w:rPr>
                <w:sz w:val="20"/>
                <w:lang w:eastAsia="lt-LT"/>
              </w:rPr>
              <w:t>Informacija pateikiama šio verslo plano 3 dalyje.</w:t>
            </w:r>
          </w:p>
        </w:tc>
      </w:tr>
    </w:tbl>
    <w:p>
      <w:pPr>
        <w:ind w:firstLine="777"/>
        <w:rPr>
          <w:szCs w:val="24"/>
          <w:lang w:eastAsia="lt-LT"/>
        </w:rPr>
      </w:pPr>
    </w:p>
    <w:tbl>
      <w:tblPr>
        <w:tblW w:w="0" w:type="dxa"/>
        <w:tblCellMar>
          <w:left w:w="0" w:type="dxa"/>
          <w:right w:w="0" w:type="dxa"/>
        </w:tblCellMar>
        <w:tblLook w:val="04A0" w:firstRow="1" w:lastRow="0" w:firstColumn="1" w:lastColumn="0" w:noHBand="0" w:noVBand="1"/>
      </w:tblPr>
      <w:tblGrid>
        <w:gridCol w:w="683"/>
        <w:gridCol w:w="3326"/>
        <w:gridCol w:w="5610"/>
      </w:tblGrid>
      <w:tr>
        <w:tc>
          <w:tcPr>
            <w:tcW w:w="683"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3.</w:t>
            </w:r>
          </w:p>
        </w:tc>
        <w:tc>
          <w:tcPr>
            <w:tcW w:w="8956" w:type="dxa"/>
            <w:gridSpan w:val="2"/>
            <w:tcBorders>
              <w:top w:val="single" w:sz="8" w:space="0" w:color="auto"/>
              <w:left w:val="nil"/>
              <w:bottom w:val="single" w:sz="8" w:space="0" w:color="auto"/>
              <w:right w:val="single" w:sz="8" w:space="0" w:color="auto"/>
            </w:tcBorders>
            <w:shd w:val="clear" w:color="auto" w:fill="F7CAAC"/>
            <w:hideMark/>
          </w:tcPr>
          <w:p>
            <w:pPr>
              <w:jc w:val="both"/>
              <w:rPr>
                <w:szCs w:val="24"/>
                <w:lang w:eastAsia="lt-LT"/>
              </w:rPr>
            </w:pPr>
            <w:r>
              <w:rPr>
                <w:b/>
                <w:bCs/>
                <w:sz w:val="22"/>
                <w:szCs w:val="22"/>
                <w:lang w:eastAsia="lt-LT"/>
              </w:rPr>
              <w:t>RINKODARA – IKI KONTROLĖS LAIKOTARPIO PABAIGOS TAIKOMOS PRIEMONĖS</w:t>
            </w:r>
          </w:p>
          <w:p>
            <w:pPr>
              <w:jc w:val="both"/>
              <w:rPr>
                <w:szCs w:val="24"/>
                <w:lang w:eastAsia="lt-LT"/>
              </w:rPr>
            </w:pPr>
            <w:r>
              <w:rPr>
                <w:i/>
                <w:iCs/>
                <w:sz w:val="20"/>
                <w:lang w:eastAsia="lt-LT"/>
              </w:rPr>
              <w:t>Rinkodara</w:t>
            </w:r>
            <w:r>
              <w:rPr>
                <w:b/>
                <w:bCs/>
                <w:i/>
                <w:iCs/>
                <w:sz w:val="20"/>
                <w:lang w:eastAsia="lt-LT"/>
              </w:rPr>
              <w:t> </w:t>
            </w:r>
            <w:r>
              <w:rPr>
                <w:i/>
                <w:iCs/>
                <w:sz w:val="20"/>
                <w:lang w:eastAsia="lt-LT"/>
              </w:rPr>
              <w:t>– vietos projekto vykdytojo taikomų priemonių sistema, apimanti gaminamos prekės ar teikiamos paslaugos kelią nuo jos idėjos iki vartotojo.</w:t>
            </w:r>
          </w:p>
        </w:tc>
      </w:tr>
      <w:tr>
        <w:tc>
          <w:tcPr>
            <w:tcW w:w="683"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3.1.</w:t>
            </w:r>
          </w:p>
        </w:tc>
        <w:tc>
          <w:tcPr>
            <w:tcW w:w="8956" w:type="dxa"/>
            <w:gridSpan w:val="2"/>
            <w:tcBorders>
              <w:top w:val="nil"/>
              <w:left w:val="nil"/>
              <w:bottom w:val="single" w:sz="8" w:space="0" w:color="auto"/>
              <w:right w:val="single" w:sz="8" w:space="0" w:color="auto"/>
            </w:tcBorders>
            <w:shd w:val="clear" w:color="auto" w:fill="FBE4D5"/>
            <w:hideMark/>
          </w:tcPr>
          <w:p>
            <w:pPr>
              <w:rPr>
                <w:szCs w:val="24"/>
                <w:lang w:eastAsia="lt-LT"/>
              </w:rPr>
            </w:pPr>
            <w:r>
              <w:rPr>
                <w:b/>
                <w:bCs/>
                <w:sz w:val="22"/>
                <w:szCs w:val="22"/>
                <w:lang w:eastAsia="lt-LT"/>
              </w:rPr>
              <w:t>Planuojamų gaminti prekių ir (arba) planuojamų teikti paslaugų vieta rinkoje</w:t>
            </w:r>
          </w:p>
        </w:tc>
      </w:tr>
      <w:tr>
        <w:tc>
          <w:tcPr>
            <w:tcW w:w="683"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3.1.1.</w:t>
            </w:r>
          </w:p>
        </w:tc>
        <w:tc>
          <w:tcPr>
            <w:tcW w:w="8956" w:type="dxa"/>
            <w:gridSpan w:val="2"/>
            <w:tcBorders>
              <w:top w:val="nil"/>
              <w:left w:val="nil"/>
              <w:bottom w:val="single" w:sz="8" w:space="0" w:color="auto"/>
              <w:right w:val="single" w:sz="8" w:space="0" w:color="auto"/>
            </w:tcBorders>
            <w:hideMark/>
          </w:tcPr>
          <w:p>
            <w:pPr>
              <w:jc w:val="both"/>
              <w:rPr>
                <w:szCs w:val="24"/>
                <w:lang w:eastAsia="lt-LT"/>
              </w:rPr>
            </w:pPr>
            <w:r>
              <w:rPr>
                <w:i/>
                <w:iCs/>
                <w:sz w:val="20"/>
                <w:lang w:eastAsia="lt-LT"/>
              </w:rPr>
              <w:t>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w:t>
            </w:r>
          </w:p>
        </w:tc>
      </w:tr>
      <w:tr>
        <w:tc>
          <w:tcPr>
            <w:tcW w:w="683"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3.2.</w:t>
            </w:r>
          </w:p>
        </w:tc>
        <w:tc>
          <w:tcPr>
            <w:tcW w:w="8956" w:type="dxa"/>
            <w:gridSpan w:val="2"/>
            <w:tcBorders>
              <w:top w:val="nil"/>
              <w:left w:val="nil"/>
              <w:bottom w:val="single" w:sz="8" w:space="0" w:color="auto"/>
              <w:right w:val="single" w:sz="8" w:space="0" w:color="auto"/>
            </w:tcBorders>
            <w:shd w:val="clear" w:color="auto" w:fill="FBE4D5"/>
            <w:hideMark/>
          </w:tcPr>
          <w:p>
            <w:pPr>
              <w:rPr>
                <w:szCs w:val="24"/>
                <w:lang w:eastAsia="lt-LT"/>
              </w:rPr>
            </w:pPr>
            <w:r>
              <w:rPr>
                <w:b/>
                <w:bCs/>
                <w:sz w:val="22"/>
                <w:szCs w:val="22"/>
                <w:lang w:eastAsia="lt-LT"/>
              </w:rPr>
              <w:t>Planuojamų gaminti prekių ir (arba) planuojamų teikti paslaugų kainodara</w:t>
            </w:r>
          </w:p>
        </w:tc>
      </w:tr>
      <w:tr>
        <w:tc>
          <w:tcPr>
            <w:tcW w:w="683"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3.2.1.</w:t>
            </w:r>
          </w:p>
        </w:tc>
        <w:tc>
          <w:tcPr>
            <w:tcW w:w="333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Pagrindinės verslo tikslinės grupės – potencialių klientų vidutinės mėnesinės pajamos, atsižvelgiant į gaminamų prekių ir (arba) planuojamų teikti paslaugų pobūdį</w:t>
            </w:r>
          </w:p>
        </w:tc>
        <w:tc>
          <w:tcPr>
            <w:tcW w:w="5623" w:type="dxa"/>
            <w:tcBorders>
              <w:top w:val="nil"/>
              <w:left w:val="nil"/>
              <w:bottom w:val="single" w:sz="8" w:space="0" w:color="auto"/>
              <w:right w:val="single" w:sz="8" w:space="0" w:color="auto"/>
            </w:tcBorders>
            <w:hideMark/>
          </w:tcPr>
          <w:p>
            <w:pPr>
              <w:jc w:val="both"/>
              <w:rPr>
                <w:szCs w:val="24"/>
                <w:lang w:eastAsia="lt-LT"/>
              </w:rPr>
            </w:pPr>
            <w:r>
              <w:rPr>
                <w:sz w:val="22"/>
                <w:szCs w:val="22"/>
                <w:lang w:eastAsia="lt-LT"/>
              </w:rPr>
              <w:t>□</w:t>
            </w:r>
            <w:r>
              <w:rPr>
                <w:b/>
                <w:bCs/>
                <w:sz w:val="22"/>
                <w:szCs w:val="22"/>
                <w:lang w:eastAsia="lt-LT"/>
              </w:rPr>
              <w:t> </w:t>
            </w:r>
            <w:r>
              <w:rPr>
                <w:sz w:val="22"/>
                <w:szCs w:val="22"/>
                <w:lang w:eastAsia="lt-LT"/>
              </w:rPr>
              <w:t>–</w:t>
            </w:r>
            <w:r>
              <w:rPr>
                <w:b/>
                <w:bCs/>
                <w:sz w:val="22"/>
                <w:szCs w:val="22"/>
                <w:lang w:eastAsia="lt-LT"/>
              </w:rPr>
              <w:t> </w:t>
            </w:r>
            <w:r>
              <w:rPr>
                <w:sz w:val="22"/>
                <w:szCs w:val="22"/>
                <w:lang w:eastAsia="lt-LT"/>
              </w:rPr>
              <w:t>didesnės arba lygios nacionaliniam vidutiniam darbo užmokesčiui;</w:t>
            </w:r>
          </w:p>
          <w:p>
            <w:pPr>
              <w:jc w:val="both"/>
              <w:rPr>
                <w:szCs w:val="24"/>
                <w:lang w:eastAsia="lt-LT"/>
              </w:rPr>
            </w:pPr>
            <w:r>
              <w:rPr>
                <w:sz w:val="22"/>
                <w:szCs w:val="22"/>
                <w:lang w:eastAsia="lt-LT"/>
              </w:rPr>
              <w:t>□ – mažesnės už nacionalinį vidutinį darbo užmokestį, tačiau didesnės už minimalų vidutinį darbo užmokestį;</w:t>
            </w:r>
          </w:p>
          <w:p>
            <w:pPr>
              <w:jc w:val="both"/>
              <w:rPr>
                <w:szCs w:val="24"/>
                <w:lang w:eastAsia="lt-LT"/>
              </w:rPr>
            </w:pPr>
            <w:r>
              <w:rPr>
                <w:sz w:val="22"/>
                <w:szCs w:val="22"/>
                <w:lang w:eastAsia="lt-LT"/>
              </w:rPr>
              <w:t>□ – mažesnės arba lygios nacionaliniam minimaliam darbo užmokesčiui.</w:t>
            </w:r>
          </w:p>
        </w:tc>
      </w:tr>
      <w:tr>
        <w:tc>
          <w:tcPr>
            <w:tcW w:w="683" w:type="dxa"/>
            <w:tcBorders>
              <w:top w:val="nil"/>
              <w:left w:val="single" w:sz="8" w:space="0" w:color="auto"/>
              <w:bottom w:val="single" w:sz="8" w:space="0" w:color="auto"/>
              <w:right w:val="single" w:sz="8" w:space="0" w:color="auto"/>
            </w:tcBorders>
            <w:vAlign w:val="center"/>
            <w:hideMark/>
          </w:tcPr>
          <w:p>
            <w:pPr>
              <w:jc w:val="center"/>
              <w:rPr>
                <w:szCs w:val="24"/>
                <w:lang w:eastAsia="lt-LT"/>
              </w:rPr>
            </w:pPr>
            <w:r>
              <w:rPr>
                <w:sz w:val="22"/>
                <w:szCs w:val="22"/>
                <w:lang w:eastAsia="lt-LT"/>
              </w:rPr>
              <w:t>3.2.2.</w:t>
            </w:r>
          </w:p>
        </w:tc>
        <w:tc>
          <w:tcPr>
            <w:tcW w:w="3333" w:type="dxa"/>
            <w:tcBorders>
              <w:top w:val="nil"/>
              <w:left w:val="nil"/>
              <w:bottom w:val="single" w:sz="8" w:space="0" w:color="auto"/>
              <w:right w:val="single" w:sz="8" w:space="0" w:color="auto"/>
            </w:tcBorders>
            <w:vAlign w:val="center"/>
            <w:hideMark/>
          </w:tcPr>
          <w:p>
            <w:pPr>
              <w:jc w:val="both"/>
              <w:rPr>
                <w:szCs w:val="24"/>
                <w:lang w:eastAsia="lt-LT"/>
              </w:rPr>
            </w:pPr>
            <w:r>
              <w:rPr>
                <w:sz w:val="22"/>
                <w:szCs w:val="22"/>
                <w:lang w:eastAsia="lt-LT"/>
              </w:rPr>
              <w:t>Planuojamų gaminti prekių ir (arba) planuojamų teikti paslaugų kaina ir jos sudarymo pagrindimas</w:t>
            </w:r>
          </w:p>
        </w:tc>
        <w:tc>
          <w:tcPr>
            <w:tcW w:w="5623" w:type="dxa"/>
            <w:tcBorders>
              <w:top w:val="nil"/>
              <w:left w:val="nil"/>
              <w:bottom w:val="single" w:sz="8" w:space="0" w:color="auto"/>
              <w:right w:val="single" w:sz="8" w:space="0" w:color="auto"/>
            </w:tcBorders>
            <w:hideMark/>
          </w:tcPr>
          <w:p>
            <w:pPr>
              <w:ind w:firstLine="57"/>
              <w:jc w:val="both"/>
              <w:rPr>
                <w:szCs w:val="24"/>
                <w:lang w:eastAsia="lt-LT"/>
              </w:rPr>
            </w:pPr>
          </w:p>
        </w:tc>
      </w:tr>
      <w:tr>
        <w:tc>
          <w:tcPr>
            <w:tcW w:w="683"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3.3.</w:t>
            </w:r>
          </w:p>
        </w:tc>
        <w:tc>
          <w:tcPr>
            <w:tcW w:w="8956" w:type="dxa"/>
            <w:gridSpan w:val="2"/>
            <w:tcBorders>
              <w:top w:val="nil"/>
              <w:left w:val="nil"/>
              <w:bottom w:val="single" w:sz="8" w:space="0" w:color="auto"/>
              <w:right w:val="single" w:sz="8" w:space="0" w:color="auto"/>
            </w:tcBorders>
            <w:shd w:val="clear" w:color="auto" w:fill="FBE4D5"/>
            <w:hideMark/>
          </w:tcPr>
          <w:p>
            <w:pPr>
              <w:rPr>
                <w:szCs w:val="24"/>
                <w:lang w:eastAsia="lt-LT"/>
              </w:rPr>
            </w:pPr>
            <w:r>
              <w:rPr>
                <w:b/>
                <w:bCs/>
                <w:sz w:val="22"/>
                <w:szCs w:val="22"/>
                <w:lang w:eastAsia="lt-LT"/>
              </w:rPr>
              <w:t>Planuojamų gaminti prekių paskirstymo būdai, pardavimo vietos ir (arba) planuojamų teikti paslaugų vieta</w:t>
            </w:r>
          </w:p>
        </w:tc>
      </w:tr>
      <w:tr>
        <w:tc>
          <w:tcPr>
            <w:tcW w:w="9639" w:type="dxa"/>
            <w:gridSpan w:val="3"/>
            <w:tcBorders>
              <w:top w:val="nil"/>
              <w:left w:val="single" w:sz="8" w:space="0" w:color="auto"/>
              <w:bottom w:val="single" w:sz="8" w:space="0" w:color="auto"/>
              <w:right w:val="single" w:sz="8" w:space="0" w:color="auto"/>
            </w:tcBorders>
            <w:vAlign w:val="center"/>
            <w:hideMark/>
          </w:tcPr>
          <w:p>
            <w:pPr>
              <w:jc w:val="both"/>
              <w:rPr>
                <w:szCs w:val="24"/>
                <w:lang w:eastAsia="lt-LT"/>
              </w:rPr>
            </w:pPr>
            <w:r>
              <w:rPr>
                <w:i/>
                <w:iCs/>
                <w:sz w:val="20"/>
                <w:lang w:eastAsia="lt-LT"/>
              </w:rPr>
              <w:t>Nurodoma, kokie numatomi prekių ir (arba) paslaugų pardavimo būdai ir vietos, kokiais būdais ir priemonėmis prekės bus pristatomos į pardavimo vietas.</w:t>
            </w:r>
          </w:p>
        </w:tc>
      </w:tr>
      <w:tr>
        <w:tc>
          <w:tcPr>
            <w:tcW w:w="683"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3.4.</w:t>
            </w:r>
          </w:p>
        </w:tc>
        <w:tc>
          <w:tcPr>
            <w:tcW w:w="8956" w:type="dxa"/>
            <w:gridSpan w:val="2"/>
            <w:tcBorders>
              <w:top w:val="nil"/>
              <w:left w:val="nil"/>
              <w:bottom w:val="single" w:sz="8" w:space="0" w:color="auto"/>
              <w:right w:val="single" w:sz="8" w:space="0" w:color="auto"/>
            </w:tcBorders>
            <w:shd w:val="clear" w:color="auto" w:fill="FBE4D5"/>
            <w:hideMark/>
          </w:tcPr>
          <w:p>
            <w:pPr>
              <w:rPr>
                <w:szCs w:val="24"/>
                <w:lang w:eastAsia="lt-LT"/>
              </w:rPr>
            </w:pPr>
            <w:r>
              <w:rPr>
                <w:b/>
                <w:bCs/>
                <w:sz w:val="22"/>
                <w:szCs w:val="22"/>
                <w:lang w:eastAsia="lt-LT"/>
              </w:rPr>
              <w:t>Planuojamų gaminti prekių ir (arba) planuojamų teikti paslaugų pardavimų skatinimas</w:t>
            </w:r>
          </w:p>
        </w:tc>
      </w:tr>
      <w:tr>
        <w:tc>
          <w:tcPr>
            <w:tcW w:w="9639" w:type="dxa"/>
            <w:gridSpan w:val="3"/>
            <w:tcBorders>
              <w:top w:val="nil"/>
              <w:left w:val="single" w:sz="8" w:space="0" w:color="auto"/>
              <w:bottom w:val="single" w:sz="8" w:space="0" w:color="auto"/>
              <w:right w:val="single" w:sz="8" w:space="0" w:color="auto"/>
            </w:tcBorders>
            <w:vAlign w:val="center"/>
            <w:hideMark/>
          </w:tcPr>
          <w:p>
            <w:pPr>
              <w:rPr>
                <w:szCs w:val="24"/>
                <w:lang w:eastAsia="lt-LT"/>
              </w:rPr>
            </w:pPr>
            <w:r>
              <w:rPr>
                <w:i/>
                <w:iCs/>
                <w:sz w:val="20"/>
                <w:lang w:eastAsia="lt-LT"/>
              </w:rPr>
              <w:t>Nurodoma, kokios prekių ir (arba) paslaugų pardavimus didinančios priemonės bus taikomos (pvz., reklama internete, įvairios akcijos pardavimo vietose, socialiniuose tinkluose, akcijos viešosiose vietose, dalyvavimas parodose, mugėse ir pan.).</w:t>
            </w:r>
          </w:p>
        </w:tc>
      </w:tr>
    </w:tbl>
    <w:p>
      <w:pPr>
        <w:ind w:firstLine="777"/>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1"/>
        <w:gridCol w:w="2299"/>
        <w:gridCol w:w="1537"/>
        <w:gridCol w:w="969"/>
        <w:gridCol w:w="942"/>
        <w:gridCol w:w="974"/>
        <w:gridCol w:w="977"/>
        <w:gridCol w:w="980"/>
      </w:tblGrid>
      <w:tr>
        <w:tc>
          <w:tcPr>
            <w:tcW w:w="966" w:type="dxa"/>
            <w:shd w:val="clear" w:color="auto" w:fill="E5B8B7"/>
            <w:tcMar>
              <w:top w:w="0" w:type="dxa"/>
              <w:left w:w="108" w:type="dxa"/>
              <w:bottom w:w="0" w:type="dxa"/>
              <w:right w:w="108" w:type="dxa"/>
            </w:tcMar>
            <w:hideMark/>
          </w:tcPr>
          <w:p>
            <w:pPr>
              <w:rPr>
                <w:szCs w:val="24"/>
                <w:lang w:eastAsia="lt-LT"/>
              </w:rPr>
            </w:pPr>
            <w:r>
              <w:rPr>
                <w:b/>
                <w:bCs/>
                <w:sz w:val="22"/>
                <w:szCs w:val="22"/>
                <w:lang w:eastAsia="lt-LT"/>
              </w:rPr>
              <w:t>4.</w:t>
            </w:r>
          </w:p>
        </w:tc>
        <w:tc>
          <w:tcPr>
            <w:tcW w:w="8662" w:type="dxa"/>
            <w:gridSpan w:val="7"/>
            <w:shd w:val="clear" w:color="auto" w:fill="E5B8B7"/>
            <w:tcMar>
              <w:top w:w="0" w:type="dxa"/>
              <w:left w:w="108" w:type="dxa"/>
              <w:bottom w:w="0" w:type="dxa"/>
              <w:right w:w="108" w:type="dxa"/>
            </w:tcMar>
            <w:hideMark/>
          </w:tcPr>
          <w:p>
            <w:pPr>
              <w:rPr>
                <w:szCs w:val="24"/>
                <w:lang w:eastAsia="lt-LT"/>
              </w:rPr>
            </w:pPr>
            <w:r>
              <w:rPr>
                <w:b/>
                <w:bCs/>
                <w:sz w:val="22"/>
                <w:szCs w:val="22"/>
                <w:lang w:eastAsia="lt-LT"/>
              </w:rPr>
              <w:t>ESAMOS EKONOMINĖS SITUACIJOS ANALIZĖ IR PROGNOZUOJAMAS POKYTIS PO PARAMOS VIETOS PROJEKTUI ĮGYVENDINTI SKYRIMO</w:t>
            </w:r>
          </w:p>
        </w:tc>
      </w:tr>
      <w:tr>
        <w:tc>
          <w:tcPr>
            <w:tcW w:w="966" w:type="dxa"/>
            <w:tcMar>
              <w:top w:w="0" w:type="dxa"/>
              <w:left w:w="108" w:type="dxa"/>
              <w:bottom w:w="0" w:type="dxa"/>
              <w:right w:w="108" w:type="dxa"/>
            </w:tcMar>
            <w:vAlign w:val="center"/>
            <w:hideMark/>
          </w:tcPr>
          <w:p>
            <w:pPr>
              <w:jc w:val="center"/>
              <w:rPr>
                <w:szCs w:val="24"/>
                <w:lang w:eastAsia="lt-LT"/>
              </w:rPr>
            </w:pPr>
            <w:r>
              <w:rPr>
                <w:b/>
                <w:bCs/>
                <w:sz w:val="22"/>
                <w:szCs w:val="22"/>
                <w:lang w:eastAsia="lt-LT"/>
              </w:rPr>
              <w:t>I</w:t>
            </w:r>
          </w:p>
        </w:tc>
        <w:tc>
          <w:tcPr>
            <w:tcW w:w="2431" w:type="dxa"/>
            <w:tcMar>
              <w:top w:w="0" w:type="dxa"/>
              <w:left w:w="108" w:type="dxa"/>
              <w:bottom w:w="0" w:type="dxa"/>
              <w:right w:w="108" w:type="dxa"/>
            </w:tcMar>
            <w:hideMark/>
          </w:tcPr>
          <w:p>
            <w:pPr>
              <w:jc w:val="center"/>
              <w:rPr>
                <w:szCs w:val="24"/>
                <w:lang w:eastAsia="lt-LT"/>
              </w:rPr>
            </w:pPr>
            <w:r>
              <w:rPr>
                <w:b/>
                <w:bCs/>
                <w:sz w:val="22"/>
                <w:szCs w:val="22"/>
                <w:lang w:eastAsia="lt-LT"/>
              </w:rPr>
              <w:t>II</w:t>
            </w:r>
          </w:p>
        </w:tc>
        <w:tc>
          <w:tcPr>
            <w:tcW w:w="1276" w:type="dxa"/>
            <w:tcMar>
              <w:top w:w="0" w:type="dxa"/>
              <w:left w:w="108" w:type="dxa"/>
              <w:bottom w:w="0" w:type="dxa"/>
              <w:right w:w="108" w:type="dxa"/>
            </w:tcMar>
            <w:hideMark/>
          </w:tcPr>
          <w:p>
            <w:pPr>
              <w:jc w:val="center"/>
              <w:rPr>
                <w:szCs w:val="24"/>
                <w:lang w:eastAsia="lt-LT"/>
              </w:rPr>
            </w:pPr>
            <w:r>
              <w:rPr>
                <w:b/>
                <w:bCs/>
                <w:szCs w:val="24"/>
                <w:lang w:eastAsia="lt-LT"/>
              </w:rPr>
              <w:t>III</w:t>
            </w:r>
          </w:p>
        </w:tc>
        <w:tc>
          <w:tcPr>
            <w:tcW w:w="992" w:type="dxa"/>
            <w:tcMar>
              <w:top w:w="0" w:type="dxa"/>
              <w:left w:w="108" w:type="dxa"/>
              <w:bottom w:w="0" w:type="dxa"/>
              <w:right w:w="108" w:type="dxa"/>
            </w:tcMar>
            <w:hideMark/>
          </w:tcPr>
          <w:p>
            <w:pPr>
              <w:jc w:val="center"/>
              <w:rPr>
                <w:szCs w:val="24"/>
                <w:lang w:eastAsia="lt-LT"/>
              </w:rPr>
            </w:pPr>
            <w:r>
              <w:rPr>
                <w:b/>
                <w:bCs/>
                <w:szCs w:val="24"/>
                <w:lang w:eastAsia="lt-LT"/>
              </w:rPr>
              <w:t>VI</w:t>
            </w:r>
          </w:p>
        </w:tc>
        <w:tc>
          <w:tcPr>
            <w:tcW w:w="959" w:type="dxa"/>
            <w:tcMar>
              <w:top w:w="0" w:type="dxa"/>
              <w:left w:w="108" w:type="dxa"/>
              <w:bottom w:w="0" w:type="dxa"/>
              <w:right w:w="108" w:type="dxa"/>
            </w:tcMar>
            <w:hideMark/>
          </w:tcPr>
          <w:p>
            <w:pPr>
              <w:jc w:val="center"/>
              <w:rPr>
                <w:szCs w:val="24"/>
                <w:lang w:eastAsia="lt-LT"/>
              </w:rPr>
            </w:pPr>
            <w:r>
              <w:rPr>
                <w:b/>
                <w:bCs/>
                <w:szCs w:val="24"/>
                <w:lang w:eastAsia="lt-LT"/>
              </w:rPr>
              <w:t>V</w:t>
            </w:r>
          </w:p>
        </w:tc>
        <w:tc>
          <w:tcPr>
            <w:tcW w:w="998" w:type="dxa"/>
            <w:tcMar>
              <w:top w:w="0" w:type="dxa"/>
              <w:left w:w="108" w:type="dxa"/>
              <w:bottom w:w="0" w:type="dxa"/>
              <w:right w:w="108" w:type="dxa"/>
            </w:tcMar>
            <w:hideMark/>
          </w:tcPr>
          <w:p>
            <w:pPr>
              <w:jc w:val="center"/>
              <w:rPr>
                <w:szCs w:val="24"/>
                <w:lang w:eastAsia="lt-LT"/>
              </w:rPr>
            </w:pPr>
            <w:r>
              <w:rPr>
                <w:b/>
                <w:bCs/>
                <w:szCs w:val="24"/>
                <w:lang w:eastAsia="lt-LT"/>
              </w:rPr>
              <w:t>VI</w:t>
            </w:r>
          </w:p>
        </w:tc>
        <w:tc>
          <w:tcPr>
            <w:tcW w:w="1001" w:type="dxa"/>
            <w:tcMar>
              <w:top w:w="0" w:type="dxa"/>
              <w:left w:w="108" w:type="dxa"/>
              <w:bottom w:w="0" w:type="dxa"/>
              <w:right w:w="108" w:type="dxa"/>
            </w:tcMar>
            <w:hideMark/>
          </w:tcPr>
          <w:p>
            <w:pPr>
              <w:jc w:val="center"/>
              <w:rPr>
                <w:szCs w:val="24"/>
                <w:lang w:eastAsia="lt-LT"/>
              </w:rPr>
            </w:pPr>
            <w:r>
              <w:rPr>
                <w:b/>
                <w:bCs/>
                <w:szCs w:val="24"/>
                <w:lang w:eastAsia="lt-LT"/>
              </w:rPr>
              <w:t>VII</w:t>
            </w:r>
          </w:p>
        </w:tc>
        <w:tc>
          <w:tcPr>
            <w:tcW w:w="1005" w:type="dxa"/>
            <w:tcMar>
              <w:top w:w="0" w:type="dxa"/>
              <w:left w:w="108" w:type="dxa"/>
              <w:bottom w:w="0" w:type="dxa"/>
              <w:right w:w="108" w:type="dxa"/>
            </w:tcMar>
            <w:hideMark/>
          </w:tcPr>
          <w:p>
            <w:pPr>
              <w:jc w:val="center"/>
              <w:rPr>
                <w:szCs w:val="24"/>
                <w:lang w:eastAsia="lt-LT"/>
              </w:rPr>
            </w:pPr>
            <w:r>
              <w:rPr>
                <w:b/>
                <w:bCs/>
                <w:szCs w:val="24"/>
                <w:lang w:eastAsia="lt-LT"/>
              </w:rPr>
              <w:t>VIII</w:t>
            </w:r>
          </w:p>
        </w:tc>
      </w:tr>
      <w:tr>
        <w:tc>
          <w:tcPr>
            <w:tcW w:w="966" w:type="dxa"/>
            <w:vMerge w:val="restart"/>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Eil. Nr.</w:t>
            </w:r>
          </w:p>
        </w:tc>
        <w:tc>
          <w:tcPr>
            <w:tcW w:w="2431" w:type="dxa"/>
            <w:vMerge w:val="restart"/>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Reikšmės</w:t>
            </w:r>
          </w:p>
        </w:tc>
        <w:tc>
          <w:tcPr>
            <w:tcW w:w="1276" w:type="dxa"/>
            <w:vMerge w:val="restart"/>
            <w:shd w:val="clear" w:color="auto" w:fill="F2DBDB"/>
            <w:tcMar>
              <w:top w:w="0" w:type="dxa"/>
              <w:left w:w="108" w:type="dxa"/>
              <w:bottom w:w="0" w:type="dxa"/>
              <w:right w:w="108" w:type="dxa"/>
            </w:tcMar>
            <w:hideMark/>
          </w:tcPr>
          <w:p>
            <w:pPr>
              <w:jc w:val="center"/>
              <w:rPr>
                <w:szCs w:val="24"/>
                <w:lang w:eastAsia="lt-LT"/>
              </w:rPr>
            </w:pPr>
            <w:r>
              <w:rPr>
                <w:b/>
                <w:bCs/>
                <w:szCs w:val="24"/>
                <w:lang w:eastAsia="lt-LT"/>
              </w:rPr>
              <w:t>Ataskaitiniai arba praėję ataskaitiniai metai</w:t>
            </w:r>
          </w:p>
          <w:p>
            <w:pPr>
              <w:rPr>
                <w:szCs w:val="24"/>
                <w:lang w:eastAsia="lt-LT"/>
              </w:rPr>
            </w:pPr>
            <w:r>
              <w:rPr>
                <w:b/>
                <w:bCs/>
                <w:szCs w:val="24"/>
                <w:lang w:eastAsia="lt-LT"/>
              </w:rPr>
              <w:t>[20...&gt;</w:t>
            </w:r>
          </w:p>
        </w:tc>
        <w:tc>
          <w:tcPr>
            <w:tcW w:w="1951" w:type="dxa"/>
            <w:gridSpan w:val="2"/>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Verslo plano įgyvendinimo laikotarpis</w:t>
            </w:r>
          </w:p>
        </w:tc>
        <w:tc>
          <w:tcPr>
            <w:tcW w:w="3004" w:type="dxa"/>
            <w:gridSpan w:val="3"/>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 xml:space="preserve">Kontrolės laikotarpis  </w:t>
            </w:r>
          </w:p>
        </w:tc>
      </w:tr>
      <w:tr>
        <w:tc>
          <w:tcPr>
            <w:tcW w:w="0" w:type="auto"/>
            <w:vMerge/>
            <w:vAlign w:val="center"/>
            <w:hideMark/>
          </w:tcPr>
          <w:p>
            <w:pPr>
              <w:rPr>
                <w:szCs w:val="24"/>
                <w:lang w:eastAsia="lt-LT"/>
              </w:rPr>
            </w:pPr>
          </w:p>
        </w:tc>
        <w:tc>
          <w:tcPr>
            <w:tcW w:w="0" w:type="auto"/>
            <w:vMerge/>
            <w:vAlign w:val="center"/>
            <w:hideMark/>
          </w:tcPr>
          <w:p>
            <w:pPr>
              <w:rPr>
                <w:szCs w:val="24"/>
                <w:lang w:eastAsia="lt-LT"/>
              </w:rPr>
            </w:pPr>
          </w:p>
        </w:tc>
        <w:tc>
          <w:tcPr>
            <w:tcW w:w="0" w:type="auto"/>
            <w:vMerge/>
            <w:vAlign w:val="center"/>
            <w:hideMark/>
          </w:tcPr>
          <w:p>
            <w:pPr>
              <w:rPr>
                <w:szCs w:val="24"/>
                <w:lang w:eastAsia="lt-LT"/>
              </w:rPr>
            </w:pPr>
          </w:p>
        </w:tc>
        <w:tc>
          <w:tcPr>
            <w:tcW w:w="992" w:type="dxa"/>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I</w:t>
            </w:r>
          </w:p>
          <w:p>
            <w:pPr>
              <w:jc w:val="center"/>
              <w:rPr>
                <w:szCs w:val="24"/>
                <w:lang w:eastAsia="lt-LT"/>
              </w:rPr>
            </w:pPr>
            <w:r>
              <w:rPr>
                <w:b/>
                <w:bCs/>
                <w:szCs w:val="24"/>
                <w:lang w:eastAsia="lt-LT"/>
              </w:rPr>
              <w:t>metai</w:t>
            </w:r>
          </w:p>
          <w:p>
            <w:pPr>
              <w:jc w:val="center"/>
              <w:rPr>
                <w:szCs w:val="24"/>
                <w:lang w:eastAsia="lt-LT"/>
              </w:rPr>
            </w:pPr>
            <w:r>
              <w:rPr>
                <w:b/>
                <w:bCs/>
                <w:szCs w:val="24"/>
                <w:lang w:eastAsia="lt-LT"/>
              </w:rPr>
              <w:t>[20...&gt;</w:t>
            </w:r>
          </w:p>
        </w:tc>
        <w:tc>
          <w:tcPr>
            <w:tcW w:w="959" w:type="dxa"/>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 metai</w:t>
            </w:r>
          </w:p>
          <w:p>
            <w:pPr>
              <w:jc w:val="center"/>
              <w:rPr>
                <w:szCs w:val="24"/>
                <w:lang w:eastAsia="lt-LT"/>
              </w:rPr>
            </w:pPr>
            <w:r>
              <w:rPr>
                <w:b/>
                <w:bCs/>
                <w:szCs w:val="24"/>
                <w:lang w:eastAsia="lt-LT"/>
              </w:rPr>
              <w:t>[20...&gt;</w:t>
            </w:r>
          </w:p>
        </w:tc>
        <w:tc>
          <w:tcPr>
            <w:tcW w:w="998" w:type="dxa"/>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I</w:t>
            </w:r>
          </w:p>
          <w:p>
            <w:pPr>
              <w:jc w:val="center"/>
              <w:rPr>
                <w:szCs w:val="24"/>
                <w:lang w:eastAsia="lt-LT"/>
              </w:rPr>
            </w:pPr>
            <w:r>
              <w:rPr>
                <w:b/>
                <w:bCs/>
                <w:szCs w:val="24"/>
                <w:lang w:eastAsia="lt-LT"/>
              </w:rPr>
              <w:t>metai</w:t>
            </w:r>
          </w:p>
          <w:p>
            <w:pPr>
              <w:jc w:val="center"/>
              <w:rPr>
                <w:szCs w:val="24"/>
                <w:lang w:eastAsia="lt-LT"/>
              </w:rPr>
            </w:pPr>
            <w:r>
              <w:rPr>
                <w:b/>
                <w:bCs/>
                <w:szCs w:val="24"/>
                <w:lang w:eastAsia="lt-LT"/>
              </w:rPr>
              <w:t>[20...&gt;</w:t>
            </w:r>
          </w:p>
        </w:tc>
        <w:tc>
          <w:tcPr>
            <w:tcW w:w="1001" w:type="dxa"/>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II metai</w:t>
            </w:r>
          </w:p>
          <w:p>
            <w:pPr>
              <w:jc w:val="center"/>
              <w:rPr>
                <w:szCs w:val="24"/>
                <w:lang w:eastAsia="lt-LT"/>
              </w:rPr>
            </w:pPr>
            <w:r>
              <w:rPr>
                <w:b/>
                <w:bCs/>
                <w:szCs w:val="24"/>
                <w:lang w:eastAsia="lt-LT"/>
              </w:rPr>
              <w:t>[20...&gt;</w:t>
            </w:r>
          </w:p>
        </w:tc>
        <w:tc>
          <w:tcPr>
            <w:tcW w:w="1005" w:type="dxa"/>
            <w:shd w:val="clear" w:color="auto" w:fill="F2DBDB"/>
            <w:tcMar>
              <w:top w:w="0" w:type="dxa"/>
              <w:left w:w="108" w:type="dxa"/>
              <w:bottom w:w="0" w:type="dxa"/>
              <w:right w:w="108" w:type="dxa"/>
            </w:tcMar>
            <w:vAlign w:val="center"/>
            <w:hideMark/>
          </w:tcPr>
          <w:p>
            <w:pPr>
              <w:jc w:val="center"/>
              <w:rPr>
                <w:szCs w:val="24"/>
                <w:lang w:eastAsia="lt-LT"/>
              </w:rPr>
            </w:pPr>
            <w:r>
              <w:rPr>
                <w:b/>
                <w:bCs/>
                <w:szCs w:val="24"/>
                <w:lang w:eastAsia="lt-LT"/>
              </w:rPr>
              <w:t>... metai</w:t>
            </w:r>
          </w:p>
          <w:p>
            <w:pPr>
              <w:jc w:val="center"/>
              <w:rPr>
                <w:szCs w:val="24"/>
                <w:lang w:eastAsia="lt-LT"/>
              </w:rPr>
            </w:pPr>
            <w:r>
              <w:rPr>
                <w:b/>
                <w:bCs/>
                <w:szCs w:val="24"/>
                <w:lang w:eastAsia="lt-LT"/>
              </w:rPr>
              <w:t>[20...&gt;</w:t>
            </w:r>
          </w:p>
        </w:tc>
      </w:tr>
      <w:tr>
        <w:tc>
          <w:tcPr>
            <w:tcW w:w="966" w:type="dxa"/>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4.1.</w:t>
            </w:r>
          </w:p>
        </w:tc>
        <w:tc>
          <w:tcPr>
            <w:tcW w:w="8662" w:type="dxa"/>
            <w:gridSpan w:val="7"/>
            <w:shd w:val="clear" w:color="auto" w:fill="E5B8B7"/>
            <w:tcMar>
              <w:top w:w="0" w:type="dxa"/>
              <w:left w:w="108" w:type="dxa"/>
              <w:bottom w:w="0" w:type="dxa"/>
              <w:right w:w="108" w:type="dxa"/>
            </w:tcMar>
            <w:hideMark/>
          </w:tcPr>
          <w:p>
            <w:pPr>
              <w:jc w:val="both"/>
              <w:rPr>
                <w:szCs w:val="24"/>
                <w:lang w:eastAsia="lt-LT"/>
              </w:rPr>
            </w:pPr>
            <w:r>
              <w:rPr>
                <w:b/>
                <w:bCs/>
                <w:sz w:val="22"/>
                <w:szCs w:val="22"/>
                <w:lang w:eastAsia="lt-LT"/>
              </w:rPr>
              <w:t>PAREIŠKĖJO PAJAMOS IŠ EKONOMINĖS VEIKLOS (PAGAL EVRK) (EUR)</w:t>
            </w:r>
          </w:p>
        </w:tc>
      </w:tr>
      <w:tr>
        <w:tc>
          <w:tcPr>
            <w:tcW w:w="966" w:type="dxa"/>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4.1.1.</w:t>
            </w:r>
          </w:p>
        </w:tc>
        <w:tc>
          <w:tcPr>
            <w:tcW w:w="8662" w:type="dxa"/>
            <w:gridSpan w:val="7"/>
            <w:shd w:val="clear" w:color="auto" w:fill="F2DBDB"/>
            <w:tcMar>
              <w:top w:w="0" w:type="dxa"/>
              <w:left w:w="108" w:type="dxa"/>
              <w:bottom w:w="0" w:type="dxa"/>
              <w:right w:w="108" w:type="dxa"/>
            </w:tcMar>
            <w:hideMark/>
          </w:tcPr>
          <w:p>
            <w:pPr>
              <w:rPr>
                <w:szCs w:val="24"/>
                <w:lang w:eastAsia="lt-LT"/>
              </w:rPr>
            </w:pPr>
            <w:r>
              <w:rPr>
                <w:b/>
                <w:bCs/>
                <w:sz w:val="22"/>
                <w:szCs w:val="22"/>
                <w:lang w:eastAsia="lt-LT"/>
              </w:rPr>
              <w:t>Gaminamos ir planuojamos gaminti prekės</w:t>
            </w:r>
          </w:p>
          <w:p>
            <w:pPr>
              <w:jc w:val="both"/>
              <w:rPr>
                <w:szCs w:val="24"/>
                <w:lang w:eastAsia="lt-LT"/>
              </w:rPr>
            </w:pPr>
            <w:r>
              <w:rPr>
                <w:i/>
                <w:iCs/>
                <w:sz w:val="20"/>
                <w:lang w:eastAsia="lt-LT"/>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4.1.1.1.</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Pagaminta (užauginta)</w:t>
            </w:r>
          </w:p>
          <w:p>
            <w:pPr>
              <w:jc w:val="both"/>
              <w:rPr>
                <w:szCs w:val="24"/>
                <w:lang w:eastAsia="lt-LT"/>
              </w:rPr>
            </w:pPr>
            <w:r>
              <w:rPr>
                <w:b/>
                <w:bCs/>
                <w:sz w:val="22"/>
                <w:szCs w:val="22"/>
                <w:lang w:eastAsia="lt-LT"/>
              </w:rPr>
              <w:t>[...&gt; (EVRK kodas [...&gt;)</w:t>
            </w:r>
          </w:p>
          <w:p>
            <w:pPr>
              <w:jc w:val="both"/>
              <w:rPr>
                <w:szCs w:val="24"/>
                <w:lang w:eastAsia="lt-LT"/>
              </w:rPr>
            </w:pPr>
            <w:r>
              <w:rPr>
                <w:i/>
                <w:iCs/>
                <w:sz w:val="20"/>
                <w:lang w:eastAsia="lt-LT"/>
              </w:rPr>
              <w:t>Čia ir toliau (toliau esančiose šios lentelės II stulpelio eilutėse) įrašykite konkrečiai, kas gaminama (užauginama) pagal EVRK (nurodomas EVRK kodas), ir nurodykite mato vienetą (pvz., vnt., kg, t).</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4.1.1.2.</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Parduota [...&gt;</w:t>
            </w:r>
          </w:p>
          <w:p>
            <w:pPr>
              <w:jc w:val="both"/>
              <w:rPr>
                <w:szCs w:val="24"/>
                <w:lang w:eastAsia="lt-LT"/>
              </w:rPr>
            </w:pPr>
            <w:r>
              <w:rPr>
                <w:i/>
                <w:iCs/>
                <w:sz w:val="20"/>
                <w:lang w:eastAsia="lt-LT"/>
              </w:rPr>
              <w:t>Mato vienetas turi sutapti su 4.1.1.1 eilutėje nurodytu mato vienetu.</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4.1.1.3.</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Vidutinė kaina (Eur)</w:t>
            </w:r>
          </w:p>
          <w:p>
            <w:pPr>
              <w:jc w:val="both"/>
              <w:rPr>
                <w:szCs w:val="24"/>
                <w:lang w:eastAsia="lt-LT"/>
              </w:rPr>
            </w:pPr>
            <w:r>
              <w:rPr>
                <w:i/>
                <w:iCs/>
                <w:sz w:val="20"/>
                <w:lang w:eastAsia="lt-LT"/>
              </w:rPr>
              <w:t>Nurodoma kaina Eur už 1 mato vienetą, nurodytą 4.1.1.1–4.1.1.2 eilutėse.</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4.1.1.4.</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4.1.2.</w:t>
            </w:r>
          </w:p>
        </w:tc>
        <w:tc>
          <w:tcPr>
            <w:tcW w:w="8662" w:type="dxa"/>
            <w:gridSpan w:val="7"/>
            <w:shd w:val="clear" w:color="auto" w:fill="F2DBDB"/>
            <w:tcMar>
              <w:top w:w="0" w:type="dxa"/>
              <w:left w:w="108" w:type="dxa"/>
              <w:bottom w:w="0" w:type="dxa"/>
              <w:right w:w="108" w:type="dxa"/>
            </w:tcMar>
            <w:hideMark/>
          </w:tcPr>
          <w:p>
            <w:pPr>
              <w:rPr>
                <w:szCs w:val="24"/>
                <w:lang w:eastAsia="lt-LT"/>
              </w:rPr>
            </w:pPr>
            <w:r>
              <w:rPr>
                <w:b/>
                <w:bCs/>
                <w:sz w:val="20"/>
                <w:lang w:eastAsia="lt-LT"/>
              </w:rPr>
              <w:t>Teikiamos ir planuojamos teikti paslaugos</w:t>
            </w:r>
          </w:p>
          <w:p>
            <w:pPr>
              <w:jc w:val="both"/>
              <w:rPr>
                <w:szCs w:val="24"/>
                <w:lang w:eastAsia="lt-LT"/>
              </w:rPr>
            </w:pPr>
            <w:r>
              <w:rPr>
                <w:i/>
                <w:iCs/>
                <w:sz w:val="20"/>
                <w:lang w:eastAsia="lt-LT"/>
              </w:rPr>
              <w:t>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w:t>
            </w: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4.1.2.1.</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Parduota paslaugų [...&gt; (EVRK kodas [...&gt;)</w:t>
            </w:r>
          </w:p>
          <w:p>
            <w:pPr>
              <w:jc w:val="both"/>
              <w:rPr>
                <w:szCs w:val="24"/>
                <w:lang w:eastAsia="lt-LT"/>
              </w:rPr>
            </w:pPr>
            <w:r>
              <w:rPr>
                <w:i/>
                <w:iCs/>
                <w:sz w:val="20"/>
                <w:lang w:eastAsia="lt-LT"/>
              </w:rPr>
              <w:t>Čia ir toliau (toliau esančiose šios lentelės II stulpelio eilutėse) įrašykite konkrečiai, kokios paslaugos teikiamos, ir nurodykite tą patį mato vienetą (pvz., vnt., kartais, valandomis, dienomis, paromis ir pan.).</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3"/>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4.1.2.2.</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Parduotos paslaugos vidutinis įkainis (Eur už mato vnt.)</w:t>
            </w:r>
          </w:p>
          <w:p>
            <w:pPr>
              <w:jc w:val="both"/>
              <w:rPr>
                <w:szCs w:val="24"/>
                <w:lang w:eastAsia="lt-LT"/>
              </w:rPr>
            </w:pPr>
            <w:r>
              <w:rPr>
                <w:i/>
                <w:iCs/>
                <w:sz w:val="20"/>
                <w:lang w:eastAsia="lt-LT"/>
              </w:rPr>
              <w:t>Mato vienetas turi sutapti su 4.1.2.1 eilutėje nurodytu mato vienetu.</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4.1.2.3.</w:t>
            </w:r>
          </w:p>
        </w:tc>
        <w:tc>
          <w:tcPr>
            <w:tcW w:w="2431" w:type="dxa"/>
            <w:tcMar>
              <w:top w:w="0" w:type="dxa"/>
              <w:left w:w="108" w:type="dxa"/>
              <w:bottom w:w="0" w:type="dxa"/>
              <w:right w:w="108" w:type="dxa"/>
            </w:tcMar>
            <w:vAlign w:val="center"/>
            <w:hideMark/>
          </w:tcPr>
          <w:p>
            <w:pPr>
              <w:jc w:val="both"/>
              <w:rPr>
                <w:szCs w:val="24"/>
                <w:lang w:eastAsia="lt-LT"/>
              </w:rPr>
            </w:pPr>
            <w:r>
              <w:rPr>
                <w:b/>
                <w:bCs/>
                <w:sz w:val="22"/>
                <w:szCs w:val="22"/>
                <w:lang w:eastAsia="lt-LT"/>
              </w:rPr>
              <w:t>Gautos pajamos (Eur)</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4.2.</w:t>
            </w:r>
          </w:p>
        </w:tc>
        <w:tc>
          <w:tcPr>
            <w:tcW w:w="8662" w:type="dxa"/>
            <w:gridSpan w:val="7"/>
            <w:shd w:val="clear" w:color="auto" w:fill="E5B8B7"/>
            <w:tcMar>
              <w:top w:w="0" w:type="dxa"/>
              <w:left w:w="108" w:type="dxa"/>
              <w:bottom w:w="0" w:type="dxa"/>
              <w:right w:w="108" w:type="dxa"/>
            </w:tcMar>
            <w:hideMark/>
          </w:tcPr>
          <w:p>
            <w:pPr>
              <w:rPr>
                <w:szCs w:val="24"/>
                <w:lang w:eastAsia="lt-LT"/>
              </w:rPr>
            </w:pPr>
            <w:r>
              <w:rPr>
                <w:b/>
                <w:bCs/>
                <w:sz w:val="22"/>
                <w:szCs w:val="22"/>
                <w:lang w:eastAsia="lt-LT"/>
              </w:rPr>
              <w:t>INFORMACIJA APIE PAREIŠKĖJO VEIKLOS SĄNAUDAS (EUR)</w:t>
            </w:r>
          </w:p>
          <w:p>
            <w:pPr>
              <w:jc w:val="both"/>
              <w:rPr>
                <w:szCs w:val="24"/>
                <w:lang w:eastAsia="lt-LT"/>
              </w:rPr>
            </w:pPr>
            <w:r>
              <w:rPr>
                <w:i/>
                <w:iCs/>
                <w:sz w:val="20"/>
                <w:lang w:eastAsia="lt-LT"/>
              </w:rPr>
              <w:t>Ši dalis pildoma visais atvejais (jeigu pareiškėjas gamina prekes ar teikia paslaugas, prekiauja)</w:t>
            </w: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4.2.1.</w:t>
            </w:r>
          </w:p>
        </w:tc>
        <w:tc>
          <w:tcPr>
            <w:tcW w:w="2431" w:type="dxa"/>
            <w:tcMar>
              <w:top w:w="0" w:type="dxa"/>
              <w:left w:w="108" w:type="dxa"/>
              <w:bottom w:w="0" w:type="dxa"/>
              <w:right w:w="108" w:type="dxa"/>
            </w:tcMar>
            <w:hideMark/>
          </w:tcPr>
          <w:p>
            <w:pPr>
              <w:rPr>
                <w:szCs w:val="24"/>
                <w:lang w:eastAsia="lt-LT"/>
              </w:rPr>
            </w:pPr>
            <w:r>
              <w:rPr>
                <w:sz w:val="22"/>
                <w:szCs w:val="22"/>
                <w:lang w:eastAsia="lt-LT"/>
              </w:rPr>
              <w:t>Suteiktų paslaugų, parduotų prekių savikaina</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4.2.2.</w:t>
            </w:r>
          </w:p>
        </w:tc>
        <w:tc>
          <w:tcPr>
            <w:tcW w:w="2431" w:type="dxa"/>
            <w:tcMar>
              <w:top w:w="0" w:type="dxa"/>
              <w:left w:w="108" w:type="dxa"/>
              <w:bottom w:w="0" w:type="dxa"/>
              <w:right w:w="108" w:type="dxa"/>
            </w:tcMar>
            <w:hideMark/>
          </w:tcPr>
          <w:p>
            <w:pPr>
              <w:rPr>
                <w:szCs w:val="24"/>
                <w:lang w:eastAsia="lt-LT"/>
              </w:rPr>
            </w:pPr>
            <w:r>
              <w:rPr>
                <w:sz w:val="22"/>
                <w:szCs w:val="22"/>
                <w:lang w:eastAsia="lt-LT"/>
              </w:rPr>
              <w:t>Kitos sąnaudos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4.2.3.</w:t>
            </w:r>
          </w:p>
        </w:tc>
        <w:tc>
          <w:tcPr>
            <w:tcW w:w="2431" w:type="dxa"/>
            <w:tcMar>
              <w:top w:w="0" w:type="dxa"/>
              <w:left w:w="108" w:type="dxa"/>
              <w:bottom w:w="0" w:type="dxa"/>
              <w:right w:w="108" w:type="dxa"/>
            </w:tcMar>
            <w:hideMark/>
          </w:tcPr>
          <w:p>
            <w:pPr>
              <w:rPr>
                <w:szCs w:val="24"/>
                <w:lang w:eastAsia="lt-LT"/>
              </w:rPr>
            </w:pPr>
            <w:r>
              <w:rPr>
                <w:sz w:val="22"/>
                <w:szCs w:val="22"/>
                <w:lang w:eastAsia="lt-LT"/>
              </w:rPr>
              <w:t>Veiklos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4.2.4.</w:t>
            </w:r>
          </w:p>
        </w:tc>
        <w:tc>
          <w:tcPr>
            <w:tcW w:w="2431" w:type="dxa"/>
            <w:tcMar>
              <w:top w:w="0" w:type="dxa"/>
              <w:left w:w="108" w:type="dxa"/>
              <w:bottom w:w="0" w:type="dxa"/>
              <w:right w:w="108" w:type="dxa"/>
            </w:tcMar>
            <w:hideMark/>
          </w:tcPr>
          <w:p>
            <w:pPr>
              <w:rPr>
                <w:szCs w:val="24"/>
                <w:lang w:eastAsia="lt-LT"/>
              </w:rPr>
            </w:pPr>
            <w:r>
              <w:rPr>
                <w:sz w:val="22"/>
                <w:szCs w:val="22"/>
                <w:lang w:eastAsia="lt-LT"/>
              </w:rPr>
              <w:t>Pardavimo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4.2.5.</w:t>
            </w:r>
          </w:p>
        </w:tc>
        <w:tc>
          <w:tcPr>
            <w:tcW w:w="2431" w:type="dxa"/>
            <w:tcMar>
              <w:top w:w="0" w:type="dxa"/>
              <w:left w:w="108" w:type="dxa"/>
              <w:bottom w:w="0" w:type="dxa"/>
              <w:right w:w="108" w:type="dxa"/>
            </w:tcMar>
            <w:hideMark/>
          </w:tcPr>
          <w:p>
            <w:pPr>
              <w:rPr>
                <w:szCs w:val="24"/>
                <w:lang w:eastAsia="lt-LT"/>
              </w:rPr>
            </w:pPr>
            <w:r>
              <w:rPr>
                <w:sz w:val="22"/>
                <w:szCs w:val="22"/>
                <w:lang w:eastAsia="lt-LT"/>
              </w:rPr>
              <w:t>Darbuotojų išlaikymo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4.2.6.</w:t>
            </w:r>
          </w:p>
        </w:tc>
        <w:tc>
          <w:tcPr>
            <w:tcW w:w="2431" w:type="dxa"/>
            <w:tcMar>
              <w:top w:w="0" w:type="dxa"/>
              <w:left w:w="108" w:type="dxa"/>
              <w:bottom w:w="0" w:type="dxa"/>
              <w:right w:w="108" w:type="dxa"/>
            </w:tcMar>
            <w:hideMark/>
          </w:tcPr>
          <w:p>
            <w:pPr>
              <w:rPr>
                <w:szCs w:val="24"/>
                <w:lang w:eastAsia="lt-LT"/>
              </w:rPr>
            </w:pPr>
            <w:r>
              <w:rPr>
                <w:sz w:val="22"/>
                <w:szCs w:val="22"/>
                <w:lang w:eastAsia="lt-LT"/>
              </w:rPr>
              <w:t>Nusidėvėjimo (amortizacijos)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4.2.7.</w:t>
            </w:r>
          </w:p>
        </w:tc>
        <w:tc>
          <w:tcPr>
            <w:tcW w:w="2431" w:type="dxa"/>
            <w:tcMar>
              <w:top w:w="0" w:type="dxa"/>
              <w:left w:w="108" w:type="dxa"/>
              <w:bottom w:w="0" w:type="dxa"/>
              <w:right w:w="108" w:type="dxa"/>
            </w:tcMar>
            <w:hideMark/>
          </w:tcPr>
          <w:p>
            <w:pPr>
              <w:rPr>
                <w:szCs w:val="24"/>
                <w:lang w:eastAsia="lt-LT"/>
              </w:rPr>
            </w:pPr>
            <w:r>
              <w:rPr>
                <w:sz w:val="22"/>
                <w:szCs w:val="22"/>
                <w:lang w:eastAsia="lt-LT"/>
              </w:rPr>
              <w:t>Patalpų išlaikymo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4.2.8.</w:t>
            </w:r>
          </w:p>
        </w:tc>
        <w:tc>
          <w:tcPr>
            <w:tcW w:w="2431" w:type="dxa"/>
            <w:tcMar>
              <w:top w:w="0" w:type="dxa"/>
              <w:left w:w="108" w:type="dxa"/>
              <w:bottom w:w="0" w:type="dxa"/>
              <w:right w:w="108" w:type="dxa"/>
            </w:tcMar>
            <w:hideMark/>
          </w:tcPr>
          <w:p>
            <w:pPr>
              <w:rPr>
                <w:szCs w:val="24"/>
                <w:lang w:eastAsia="lt-LT"/>
              </w:rPr>
            </w:pPr>
            <w:r>
              <w:rPr>
                <w:sz w:val="22"/>
                <w:szCs w:val="22"/>
                <w:lang w:eastAsia="lt-LT"/>
              </w:rPr>
              <w:t>Ryšių</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4.2.9.</w:t>
            </w:r>
          </w:p>
        </w:tc>
        <w:tc>
          <w:tcPr>
            <w:tcW w:w="2431" w:type="dxa"/>
            <w:tcMar>
              <w:top w:w="0" w:type="dxa"/>
              <w:left w:w="108" w:type="dxa"/>
              <w:bottom w:w="0" w:type="dxa"/>
              <w:right w:w="108" w:type="dxa"/>
            </w:tcMar>
            <w:hideMark/>
          </w:tcPr>
          <w:p>
            <w:pPr>
              <w:rPr>
                <w:szCs w:val="24"/>
                <w:lang w:eastAsia="lt-LT"/>
              </w:rPr>
            </w:pPr>
            <w:r>
              <w:rPr>
                <w:sz w:val="22"/>
                <w:szCs w:val="22"/>
                <w:lang w:eastAsia="lt-LT"/>
              </w:rPr>
              <w:t>Transporto išlaikymo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4.2.10.</w:t>
            </w:r>
          </w:p>
        </w:tc>
        <w:tc>
          <w:tcPr>
            <w:tcW w:w="2431" w:type="dxa"/>
            <w:tcMar>
              <w:top w:w="0" w:type="dxa"/>
              <w:left w:w="108" w:type="dxa"/>
              <w:bottom w:w="0" w:type="dxa"/>
              <w:right w:w="108" w:type="dxa"/>
            </w:tcMar>
            <w:hideMark/>
          </w:tcPr>
          <w:p>
            <w:pPr>
              <w:rPr>
                <w:szCs w:val="24"/>
                <w:lang w:eastAsia="lt-LT"/>
              </w:rPr>
            </w:pPr>
            <w:r>
              <w:rPr>
                <w:sz w:val="22"/>
                <w:szCs w:val="22"/>
                <w:lang w:eastAsia="lt-LT"/>
              </w:rPr>
              <w:t>Turto vertės sumažėjimo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4.2.11.</w:t>
            </w:r>
          </w:p>
        </w:tc>
        <w:tc>
          <w:tcPr>
            <w:tcW w:w="2431" w:type="dxa"/>
            <w:tcMar>
              <w:top w:w="0" w:type="dxa"/>
              <w:left w:w="108" w:type="dxa"/>
              <w:bottom w:w="0" w:type="dxa"/>
              <w:right w:w="108" w:type="dxa"/>
            </w:tcMar>
            <w:hideMark/>
          </w:tcPr>
          <w:p>
            <w:pPr>
              <w:rPr>
                <w:szCs w:val="24"/>
                <w:lang w:eastAsia="lt-LT"/>
              </w:rPr>
            </w:pPr>
            <w:r>
              <w:rPr>
                <w:sz w:val="22"/>
                <w:szCs w:val="22"/>
                <w:lang w:eastAsia="lt-LT"/>
              </w:rPr>
              <w:t>Kitos veiklos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4.2.12.</w:t>
            </w:r>
          </w:p>
        </w:tc>
        <w:tc>
          <w:tcPr>
            <w:tcW w:w="2431" w:type="dxa"/>
            <w:tcMar>
              <w:top w:w="0" w:type="dxa"/>
              <w:left w:w="108" w:type="dxa"/>
              <w:bottom w:w="0" w:type="dxa"/>
              <w:right w:w="108" w:type="dxa"/>
            </w:tcMar>
            <w:hideMark/>
          </w:tcPr>
          <w:p>
            <w:pPr>
              <w:rPr>
                <w:szCs w:val="24"/>
                <w:lang w:eastAsia="lt-LT"/>
              </w:rPr>
            </w:pPr>
            <w:r>
              <w:rPr>
                <w:sz w:val="22"/>
                <w:szCs w:val="22"/>
                <w:lang w:eastAsia="lt-LT"/>
              </w:rPr>
              <w:t>Suteiktos labdaros, paramos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4.2.13.</w:t>
            </w:r>
          </w:p>
        </w:tc>
        <w:tc>
          <w:tcPr>
            <w:tcW w:w="2431" w:type="dxa"/>
            <w:tcMar>
              <w:top w:w="0" w:type="dxa"/>
              <w:left w:w="108" w:type="dxa"/>
              <w:bottom w:w="0" w:type="dxa"/>
              <w:right w:w="108" w:type="dxa"/>
            </w:tcMar>
            <w:hideMark/>
          </w:tcPr>
          <w:p>
            <w:pPr>
              <w:rPr>
                <w:szCs w:val="24"/>
                <w:lang w:eastAsia="lt-LT"/>
              </w:rPr>
            </w:pPr>
            <w:r>
              <w:rPr>
                <w:sz w:val="22"/>
                <w:szCs w:val="22"/>
                <w:lang w:eastAsia="lt-LT"/>
              </w:rPr>
              <w:t>Dėl ankstesnių laikotarpių klaidų taisymo</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4.3.</w:t>
            </w:r>
          </w:p>
        </w:tc>
        <w:tc>
          <w:tcPr>
            <w:tcW w:w="8662" w:type="dxa"/>
            <w:gridSpan w:val="7"/>
            <w:shd w:val="clear" w:color="auto" w:fill="E5B8B7"/>
            <w:tcMar>
              <w:top w:w="0" w:type="dxa"/>
              <w:left w:w="108" w:type="dxa"/>
              <w:bottom w:w="0" w:type="dxa"/>
              <w:right w:w="108" w:type="dxa"/>
            </w:tcMar>
            <w:hideMark/>
          </w:tcPr>
          <w:p>
            <w:pPr>
              <w:rPr>
                <w:szCs w:val="24"/>
                <w:lang w:eastAsia="lt-LT"/>
              </w:rPr>
            </w:pPr>
            <w:r>
              <w:rPr>
                <w:b/>
                <w:bCs/>
                <w:sz w:val="22"/>
                <w:szCs w:val="22"/>
                <w:lang w:eastAsia="lt-LT"/>
              </w:rPr>
              <w:t>INFORMACIJA APIE ILGALAIKĮ TURTĄ (EUR)</w:t>
            </w:r>
          </w:p>
          <w:p>
            <w:pPr>
              <w:jc w:val="both"/>
              <w:rPr>
                <w:szCs w:val="24"/>
                <w:lang w:eastAsia="lt-LT"/>
              </w:rPr>
            </w:pPr>
            <w:r>
              <w:rPr>
                <w:i/>
                <w:iCs/>
                <w:sz w:val="20"/>
                <w:lang w:eastAsia="lt-LT"/>
              </w:rPr>
              <w:t>Ši verslo plano dalis pildoma visais atvejais, jeigu pareiškėjas turi ilgalaikio turto (jeigu pareiškėjas gamina prekes ar teikia paslaugas, prekiauja)</w:t>
            </w:r>
          </w:p>
        </w:tc>
      </w:tr>
      <w:tr>
        <w:tc>
          <w:tcPr>
            <w:tcW w:w="966" w:type="dxa"/>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4.3.1.</w:t>
            </w:r>
          </w:p>
        </w:tc>
        <w:tc>
          <w:tcPr>
            <w:tcW w:w="2431" w:type="dxa"/>
            <w:shd w:val="clear" w:color="auto" w:fill="F2DBDB"/>
            <w:tcMar>
              <w:top w:w="0" w:type="dxa"/>
              <w:left w:w="108" w:type="dxa"/>
              <w:bottom w:w="0" w:type="dxa"/>
              <w:right w:w="108" w:type="dxa"/>
            </w:tcMar>
            <w:hideMark/>
          </w:tcPr>
          <w:p>
            <w:pPr>
              <w:rPr>
                <w:szCs w:val="24"/>
                <w:lang w:eastAsia="lt-LT"/>
              </w:rPr>
            </w:pPr>
            <w:r>
              <w:rPr>
                <w:b/>
                <w:bCs/>
                <w:sz w:val="22"/>
                <w:szCs w:val="22"/>
                <w:lang w:eastAsia="lt-LT"/>
              </w:rPr>
              <w:t>Nematerialusis turtas</w:t>
            </w:r>
          </w:p>
        </w:tc>
        <w:tc>
          <w:tcPr>
            <w:tcW w:w="1276" w:type="dxa"/>
            <w:shd w:val="clear" w:color="auto" w:fill="F2DBDB"/>
            <w:tcMar>
              <w:top w:w="0" w:type="dxa"/>
              <w:left w:w="108" w:type="dxa"/>
              <w:bottom w:w="0" w:type="dxa"/>
              <w:right w:w="108" w:type="dxa"/>
            </w:tcMar>
            <w:hideMark/>
          </w:tcPr>
          <w:p>
            <w:pPr>
              <w:ind w:firstLine="57"/>
              <w:rPr>
                <w:szCs w:val="24"/>
                <w:lang w:eastAsia="lt-LT"/>
              </w:rPr>
            </w:pPr>
          </w:p>
        </w:tc>
        <w:tc>
          <w:tcPr>
            <w:tcW w:w="992" w:type="dxa"/>
            <w:shd w:val="clear" w:color="auto" w:fill="F2DBDB"/>
            <w:tcMar>
              <w:top w:w="0" w:type="dxa"/>
              <w:left w:w="108" w:type="dxa"/>
              <w:bottom w:w="0" w:type="dxa"/>
              <w:right w:w="108" w:type="dxa"/>
            </w:tcMar>
            <w:hideMark/>
          </w:tcPr>
          <w:p>
            <w:pPr>
              <w:ind w:firstLine="57"/>
              <w:rPr>
                <w:szCs w:val="24"/>
                <w:lang w:eastAsia="lt-LT"/>
              </w:rPr>
            </w:pPr>
          </w:p>
        </w:tc>
        <w:tc>
          <w:tcPr>
            <w:tcW w:w="959" w:type="dxa"/>
            <w:shd w:val="clear" w:color="auto" w:fill="F2DBDB"/>
            <w:tcMar>
              <w:top w:w="0" w:type="dxa"/>
              <w:left w:w="108" w:type="dxa"/>
              <w:bottom w:w="0" w:type="dxa"/>
              <w:right w:w="108" w:type="dxa"/>
            </w:tcMar>
            <w:hideMark/>
          </w:tcPr>
          <w:p>
            <w:pPr>
              <w:ind w:firstLine="57"/>
              <w:rPr>
                <w:szCs w:val="24"/>
                <w:lang w:eastAsia="lt-LT"/>
              </w:rPr>
            </w:pPr>
          </w:p>
        </w:tc>
        <w:tc>
          <w:tcPr>
            <w:tcW w:w="998" w:type="dxa"/>
            <w:shd w:val="clear" w:color="auto" w:fill="F2DBDB"/>
            <w:tcMar>
              <w:top w:w="0" w:type="dxa"/>
              <w:left w:w="108" w:type="dxa"/>
              <w:bottom w:w="0" w:type="dxa"/>
              <w:right w:w="108" w:type="dxa"/>
            </w:tcMar>
            <w:hideMark/>
          </w:tcPr>
          <w:p>
            <w:pPr>
              <w:ind w:firstLine="57"/>
              <w:rPr>
                <w:szCs w:val="24"/>
                <w:lang w:eastAsia="lt-LT"/>
              </w:rPr>
            </w:pPr>
          </w:p>
        </w:tc>
        <w:tc>
          <w:tcPr>
            <w:tcW w:w="1001" w:type="dxa"/>
            <w:shd w:val="clear" w:color="auto" w:fill="F2DBDB"/>
            <w:tcMar>
              <w:top w:w="0" w:type="dxa"/>
              <w:left w:w="108" w:type="dxa"/>
              <w:bottom w:w="0" w:type="dxa"/>
              <w:right w:w="108" w:type="dxa"/>
            </w:tcMar>
            <w:hideMark/>
          </w:tcPr>
          <w:p>
            <w:pPr>
              <w:ind w:firstLine="57"/>
              <w:rPr>
                <w:szCs w:val="24"/>
                <w:lang w:eastAsia="lt-LT"/>
              </w:rPr>
            </w:pPr>
          </w:p>
        </w:tc>
        <w:tc>
          <w:tcPr>
            <w:tcW w:w="1005" w:type="dxa"/>
            <w:shd w:val="clear" w:color="auto" w:fill="F2DBDB"/>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4.3.1.1.</w:t>
            </w:r>
          </w:p>
        </w:tc>
        <w:tc>
          <w:tcPr>
            <w:tcW w:w="2431" w:type="dxa"/>
            <w:tcMar>
              <w:top w:w="0" w:type="dxa"/>
              <w:left w:w="108" w:type="dxa"/>
              <w:bottom w:w="0" w:type="dxa"/>
              <w:right w:w="108" w:type="dxa"/>
            </w:tcMar>
            <w:hideMark/>
          </w:tcPr>
          <w:p>
            <w:pPr>
              <w:rPr>
                <w:szCs w:val="24"/>
                <w:lang w:eastAsia="lt-LT"/>
              </w:rPr>
            </w:pPr>
            <w:r>
              <w:rPr>
                <w:sz w:val="22"/>
                <w:szCs w:val="22"/>
                <w:lang w:eastAsia="lt-LT"/>
              </w:rPr>
              <w:t>Patentai, licencijos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4.3.1.2.</w:t>
            </w:r>
          </w:p>
        </w:tc>
        <w:tc>
          <w:tcPr>
            <w:tcW w:w="2431" w:type="dxa"/>
            <w:tcMar>
              <w:top w:w="0" w:type="dxa"/>
              <w:left w:w="108" w:type="dxa"/>
              <w:bottom w:w="0" w:type="dxa"/>
              <w:right w:w="108" w:type="dxa"/>
            </w:tcMar>
            <w:hideMark/>
          </w:tcPr>
          <w:p>
            <w:pPr>
              <w:rPr>
                <w:szCs w:val="24"/>
                <w:lang w:eastAsia="lt-LT"/>
              </w:rPr>
            </w:pPr>
            <w:r>
              <w:rPr>
                <w:sz w:val="22"/>
                <w:szCs w:val="22"/>
                <w:lang w:eastAsia="lt-LT"/>
              </w:rPr>
              <w:t>Programinė įranga</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4.3.1.3.</w:t>
            </w:r>
          </w:p>
        </w:tc>
        <w:tc>
          <w:tcPr>
            <w:tcW w:w="2431" w:type="dxa"/>
            <w:tcMar>
              <w:top w:w="0" w:type="dxa"/>
              <w:left w:w="108" w:type="dxa"/>
              <w:bottom w:w="0" w:type="dxa"/>
              <w:right w:w="108" w:type="dxa"/>
            </w:tcMar>
            <w:hideMark/>
          </w:tcPr>
          <w:p>
            <w:pPr>
              <w:rPr>
                <w:szCs w:val="24"/>
                <w:lang w:eastAsia="lt-LT"/>
              </w:rPr>
            </w:pPr>
            <w:r>
              <w:rPr>
                <w:sz w:val="22"/>
                <w:szCs w:val="22"/>
                <w:lang w:eastAsia="lt-LT"/>
              </w:rPr>
              <w:t>Kitas nematerialusis turtas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4.3.2.</w:t>
            </w:r>
          </w:p>
        </w:tc>
        <w:tc>
          <w:tcPr>
            <w:tcW w:w="2431" w:type="dxa"/>
            <w:shd w:val="clear" w:color="auto" w:fill="F2DBDB"/>
            <w:tcMar>
              <w:top w:w="0" w:type="dxa"/>
              <w:left w:w="108" w:type="dxa"/>
              <w:bottom w:w="0" w:type="dxa"/>
              <w:right w:w="108" w:type="dxa"/>
            </w:tcMar>
            <w:hideMark/>
          </w:tcPr>
          <w:p>
            <w:pPr>
              <w:rPr>
                <w:szCs w:val="24"/>
                <w:lang w:eastAsia="lt-LT"/>
              </w:rPr>
            </w:pPr>
            <w:r>
              <w:rPr>
                <w:b/>
                <w:bCs/>
                <w:sz w:val="22"/>
                <w:szCs w:val="22"/>
                <w:lang w:eastAsia="lt-LT"/>
              </w:rPr>
              <w:t>Materialusis turtas</w:t>
            </w:r>
          </w:p>
        </w:tc>
        <w:tc>
          <w:tcPr>
            <w:tcW w:w="1276" w:type="dxa"/>
            <w:shd w:val="clear" w:color="auto" w:fill="F2DBDB"/>
            <w:tcMar>
              <w:top w:w="0" w:type="dxa"/>
              <w:left w:w="108" w:type="dxa"/>
              <w:bottom w:w="0" w:type="dxa"/>
              <w:right w:w="108" w:type="dxa"/>
            </w:tcMar>
            <w:hideMark/>
          </w:tcPr>
          <w:p>
            <w:pPr>
              <w:ind w:firstLine="57"/>
              <w:rPr>
                <w:szCs w:val="24"/>
                <w:lang w:eastAsia="lt-LT"/>
              </w:rPr>
            </w:pPr>
          </w:p>
        </w:tc>
        <w:tc>
          <w:tcPr>
            <w:tcW w:w="992" w:type="dxa"/>
            <w:shd w:val="clear" w:color="auto" w:fill="F2DBDB"/>
            <w:tcMar>
              <w:top w:w="0" w:type="dxa"/>
              <w:left w:w="108" w:type="dxa"/>
              <w:bottom w:w="0" w:type="dxa"/>
              <w:right w:w="108" w:type="dxa"/>
            </w:tcMar>
            <w:hideMark/>
          </w:tcPr>
          <w:p>
            <w:pPr>
              <w:ind w:firstLine="57"/>
              <w:rPr>
                <w:szCs w:val="24"/>
                <w:lang w:eastAsia="lt-LT"/>
              </w:rPr>
            </w:pPr>
          </w:p>
        </w:tc>
        <w:tc>
          <w:tcPr>
            <w:tcW w:w="959" w:type="dxa"/>
            <w:shd w:val="clear" w:color="auto" w:fill="F2DBDB"/>
            <w:tcMar>
              <w:top w:w="0" w:type="dxa"/>
              <w:left w:w="108" w:type="dxa"/>
              <w:bottom w:w="0" w:type="dxa"/>
              <w:right w:w="108" w:type="dxa"/>
            </w:tcMar>
            <w:hideMark/>
          </w:tcPr>
          <w:p>
            <w:pPr>
              <w:ind w:firstLine="57"/>
              <w:rPr>
                <w:szCs w:val="24"/>
                <w:lang w:eastAsia="lt-LT"/>
              </w:rPr>
            </w:pPr>
          </w:p>
        </w:tc>
        <w:tc>
          <w:tcPr>
            <w:tcW w:w="998" w:type="dxa"/>
            <w:shd w:val="clear" w:color="auto" w:fill="F2DBDB"/>
            <w:tcMar>
              <w:top w:w="0" w:type="dxa"/>
              <w:left w:w="108" w:type="dxa"/>
              <w:bottom w:w="0" w:type="dxa"/>
              <w:right w:w="108" w:type="dxa"/>
            </w:tcMar>
            <w:hideMark/>
          </w:tcPr>
          <w:p>
            <w:pPr>
              <w:ind w:firstLine="57"/>
              <w:rPr>
                <w:szCs w:val="24"/>
                <w:lang w:eastAsia="lt-LT"/>
              </w:rPr>
            </w:pPr>
          </w:p>
        </w:tc>
        <w:tc>
          <w:tcPr>
            <w:tcW w:w="1001" w:type="dxa"/>
            <w:shd w:val="clear" w:color="auto" w:fill="F2DBDB"/>
            <w:tcMar>
              <w:top w:w="0" w:type="dxa"/>
              <w:left w:w="108" w:type="dxa"/>
              <w:bottom w:w="0" w:type="dxa"/>
              <w:right w:w="108" w:type="dxa"/>
            </w:tcMar>
            <w:hideMark/>
          </w:tcPr>
          <w:p>
            <w:pPr>
              <w:ind w:firstLine="57"/>
              <w:rPr>
                <w:szCs w:val="24"/>
                <w:lang w:eastAsia="lt-LT"/>
              </w:rPr>
            </w:pPr>
          </w:p>
        </w:tc>
        <w:tc>
          <w:tcPr>
            <w:tcW w:w="1005" w:type="dxa"/>
            <w:shd w:val="clear" w:color="auto" w:fill="F2DBDB"/>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4.3.2.1.</w:t>
            </w:r>
          </w:p>
        </w:tc>
        <w:tc>
          <w:tcPr>
            <w:tcW w:w="2431" w:type="dxa"/>
            <w:tcMar>
              <w:top w:w="0" w:type="dxa"/>
              <w:left w:w="108" w:type="dxa"/>
              <w:bottom w:w="0" w:type="dxa"/>
              <w:right w:w="108" w:type="dxa"/>
            </w:tcMar>
            <w:hideMark/>
          </w:tcPr>
          <w:p>
            <w:pPr>
              <w:rPr>
                <w:szCs w:val="24"/>
                <w:lang w:eastAsia="lt-LT"/>
              </w:rPr>
            </w:pPr>
            <w:r>
              <w:rPr>
                <w:sz w:val="22"/>
                <w:szCs w:val="22"/>
                <w:lang w:eastAsia="lt-LT"/>
              </w:rPr>
              <w:t>Žemė</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4.3.2.2.</w:t>
            </w:r>
          </w:p>
        </w:tc>
        <w:tc>
          <w:tcPr>
            <w:tcW w:w="2431" w:type="dxa"/>
            <w:tcMar>
              <w:top w:w="0" w:type="dxa"/>
              <w:left w:w="108" w:type="dxa"/>
              <w:bottom w:w="0" w:type="dxa"/>
              <w:right w:w="108" w:type="dxa"/>
            </w:tcMar>
            <w:hideMark/>
          </w:tcPr>
          <w:p>
            <w:pPr>
              <w:rPr>
                <w:szCs w:val="24"/>
                <w:lang w:eastAsia="lt-LT"/>
              </w:rPr>
            </w:pPr>
            <w:r>
              <w:rPr>
                <w:sz w:val="22"/>
                <w:szCs w:val="22"/>
                <w:lang w:eastAsia="lt-LT"/>
              </w:rPr>
              <w:t>Pastatai ir statiniai</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4.3.2.3.</w:t>
            </w:r>
          </w:p>
        </w:tc>
        <w:tc>
          <w:tcPr>
            <w:tcW w:w="2431" w:type="dxa"/>
            <w:tcMar>
              <w:top w:w="0" w:type="dxa"/>
              <w:left w:w="108" w:type="dxa"/>
              <w:bottom w:w="0" w:type="dxa"/>
              <w:right w:w="108" w:type="dxa"/>
            </w:tcMar>
            <w:hideMark/>
          </w:tcPr>
          <w:p>
            <w:pPr>
              <w:rPr>
                <w:szCs w:val="24"/>
                <w:lang w:eastAsia="lt-LT"/>
              </w:rPr>
            </w:pPr>
            <w:r>
              <w:rPr>
                <w:sz w:val="22"/>
                <w:szCs w:val="22"/>
                <w:lang w:eastAsia="lt-LT"/>
              </w:rPr>
              <w:t>Mašinos ir įrengimai</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4.3.2.4.</w:t>
            </w:r>
          </w:p>
        </w:tc>
        <w:tc>
          <w:tcPr>
            <w:tcW w:w="2431" w:type="dxa"/>
            <w:tcMar>
              <w:top w:w="0" w:type="dxa"/>
              <w:left w:w="108" w:type="dxa"/>
              <w:bottom w:w="0" w:type="dxa"/>
              <w:right w:w="108" w:type="dxa"/>
            </w:tcMar>
            <w:hideMark/>
          </w:tcPr>
          <w:p>
            <w:pPr>
              <w:rPr>
                <w:szCs w:val="24"/>
                <w:lang w:eastAsia="lt-LT"/>
              </w:rPr>
            </w:pPr>
            <w:r>
              <w:rPr>
                <w:sz w:val="22"/>
                <w:szCs w:val="22"/>
                <w:lang w:eastAsia="lt-LT"/>
              </w:rPr>
              <w:t>Transporto priemonės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4.3.2.5.</w:t>
            </w:r>
          </w:p>
        </w:tc>
        <w:tc>
          <w:tcPr>
            <w:tcW w:w="2431" w:type="dxa"/>
            <w:tcMar>
              <w:top w:w="0" w:type="dxa"/>
              <w:left w:w="108" w:type="dxa"/>
              <w:bottom w:w="0" w:type="dxa"/>
              <w:right w:w="108" w:type="dxa"/>
            </w:tcMar>
            <w:hideMark/>
          </w:tcPr>
          <w:p>
            <w:pPr>
              <w:rPr>
                <w:szCs w:val="24"/>
                <w:lang w:eastAsia="lt-LT"/>
              </w:rPr>
            </w:pPr>
            <w:r>
              <w:rPr>
                <w:sz w:val="22"/>
                <w:szCs w:val="22"/>
                <w:lang w:eastAsia="lt-LT"/>
              </w:rPr>
              <w:t>Kita įranga, prietaisai, įrankiai ir įrenginiai</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4.3.2.6.</w:t>
            </w:r>
          </w:p>
        </w:tc>
        <w:tc>
          <w:tcPr>
            <w:tcW w:w="2431" w:type="dxa"/>
            <w:tcMar>
              <w:top w:w="0" w:type="dxa"/>
              <w:left w:w="108" w:type="dxa"/>
              <w:bottom w:w="0" w:type="dxa"/>
              <w:right w:w="108" w:type="dxa"/>
            </w:tcMar>
            <w:hideMark/>
          </w:tcPr>
          <w:p>
            <w:pPr>
              <w:rPr>
                <w:szCs w:val="24"/>
                <w:lang w:eastAsia="lt-LT"/>
              </w:rPr>
            </w:pPr>
            <w:r>
              <w:rPr>
                <w:sz w:val="22"/>
                <w:szCs w:val="22"/>
                <w:lang w:eastAsia="lt-LT"/>
              </w:rPr>
              <w:t>Nebaigta statyba</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4.3.2.7.</w:t>
            </w:r>
          </w:p>
        </w:tc>
        <w:tc>
          <w:tcPr>
            <w:tcW w:w="2431" w:type="dxa"/>
            <w:tcMar>
              <w:top w:w="0" w:type="dxa"/>
              <w:left w:w="108" w:type="dxa"/>
              <w:bottom w:w="0" w:type="dxa"/>
              <w:right w:w="108" w:type="dxa"/>
            </w:tcMar>
            <w:hideMark/>
          </w:tcPr>
          <w:p>
            <w:pPr>
              <w:rPr>
                <w:szCs w:val="24"/>
                <w:lang w:eastAsia="lt-LT"/>
              </w:rPr>
            </w:pPr>
            <w:r>
              <w:rPr>
                <w:sz w:val="22"/>
                <w:szCs w:val="22"/>
                <w:lang w:eastAsia="lt-LT"/>
              </w:rPr>
              <w:t>Kitas materialusis turtas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shd w:val="clear" w:color="auto" w:fill="F2DBDB"/>
            <w:tcMar>
              <w:top w:w="0" w:type="dxa"/>
              <w:left w:w="108" w:type="dxa"/>
              <w:bottom w:w="0" w:type="dxa"/>
              <w:right w:w="108" w:type="dxa"/>
            </w:tcMar>
            <w:vAlign w:val="center"/>
            <w:hideMark/>
          </w:tcPr>
          <w:p>
            <w:pPr>
              <w:jc w:val="center"/>
              <w:rPr>
                <w:szCs w:val="24"/>
                <w:lang w:eastAsia="lt-LT"/>
              </w:rPr>
            </w:pPr>
            <w:r>
              <w:rPr>
                <w:b/>
                <w:bCs/>
                <w:sz w:val="22"/>
                <w:szCs w:val="22"/>
                <w:lang w:eastAsia="lt-LT"/>
              </w:rPr>
              <w:t>4.3.3.</w:t>
            </w:r>
          </w:p>
        </w:tc>
        <w:tc>
          <w:tcPr>
            <w:tcW w:w="2431" w:type="dxa"/>
            <w:shd w:val="clear" w:color="auto" w:fill="F2DBDB"/>
            <w:tcMar>
              <w:top w:w="0" w:type="dxa"/>
              <w:left w:w="108" w:type="dxa"/>
              <w:bottom w:w="0" w:type="dxa"/>
              <w:right w:w="108" w:type="dxa"/>
            </w:tcMar>
            <w:hideMark/>
          </w:tcPr>
          <w:p>
            <w:pPr>
              <w:rPr>
                <w:szCs w:val="24"/>
                <w:lang w:eastAsia="lt-LT"/>
              </w:rPr>
            </w:pPr>
            <w:r>
              <w:rPr>
                <w:b/>
                <w:bCs/>
                <w:sz w:val="22"/>
                <w:szCs w:val="22"/>
                <w:lang w:eastAsia="lt-LT"/>
              </w:rPr>
              <w:t>Finansinis turtas</w:t>
            </w:r>
          </w:p>
        </w:tc>
        <w:tc>
          <w:tcPr>
            <w:tcW w:w="1276" w:type="dxa"/>
            <w:shd w:val="clear" w:color="auto" w:fill="F2DBDB"/>
            <w:tcMar>
              <w:top w:w="0" w:type="dxa"/>
              <w:left w:w="108" w:type="dxa"/>
              <w:bottom w:w="0" w:type="dxa"/>
              <w:right w:w="108" w:type="dxa"/>
            </w:tcMar>
            <w:hideMark/>
          </w:tcPr>
          <w:p>
            <w:pPr>
              <w:ind w:firstLine="57"/>
              <w:rPr>
                <w:szCs w:val="24"/>
                <w:lang w:eastAsia="lt-LT"/>
              </w:rPr>
            </w:pPr>
          </w:p>
        </w:tc>
        <w:tc>
          <w:tcPr>
            <w:tcW w:w="992" w:type="dxa"/>
            <w:shd w:val="clear" w:color="auto" w:fill="F2DBDB"/>
            <w:tcMar>
              <w:top w:w="0" w:type="dxa"/>
              <w:left w:w="108" w:type="dxa"/>
              <w:bottom w:w="0" w:type="dxa"/>
              <w:right w:w="108" w:type="dxa"/>
            </w:tcMar>
            <w:hideMark/>
          </w:tcPr>
          <w:p>
            <w:pPr>
              <w:ind w:firstLine="57"/>
              <w:rPr>
                <w:szCs w:val="24"/>
                <w:lang w:eastAsia="lt-LT"/>
              </w:rPr>
            </w:pPr>
          </w:p>
        </w:tc>
        <w:tc>
          <w:tcPr>
            <w:tcW w:w="959" w:type="dxa"/>
            <w:shd w:val="clear" w:color="auto" w:fill="F2DBDB"/>
            <w:tcMar>
              <w:top w:w="0" w:type="dxa"/>
              <w:left w:w="108" w:type="dxa"/>
              <w:bottom w:w="0" w:type="dxa"/>
              <w:right w:w="108" w:type="dxa"/>
            </w:tcMar>
            <w:hideMark/>
          </w:tcPr>
          <w:p>
            <w:pPr>
              <w:ind w:firstLine="57"/>
              <w:rPr>
                <w:szCs w:val="24"/>
                <w:lang w:eastAsia="lt-LT"/>
              </w:rPr>
            </w:pPr>
          </w:p>
        </w:tc>
        <w:tc>
          <w:tcPr>
            <w:tcW w:w="998" w:type="dxa"/>
            <w:shd w:val="clear" w:color="auto" w:fill="F2DBDB"/>
            <w:tcMar>
              <w:top w:w="0" w:type="dxa"/>
              <w:left w:w="108" w:type="dxa"/>
              <w:bottom w:w="0" w:type="dxa"/>
              <w:right w:w="108" w:type="dxa"/>
            </w:tcMar>
            <w:hideMark/>
          </w:tcPr>
          <w:p>
            <w:pPr>
              <w:ind w:firstLine="57"/>
              <w:rPr>
                <w:szCs w:val="24"/>
                <w:lang w:eastAsia="lt-LT"/>
              </w:rPr>
            </w:pPr>
          </w:p>
        </w:tc>
        <w:tc>
          <w:tcPr>
            <w:tcW w:w="1001" w:type="dxa"/>
            <w:shd w:val="clear" w:color="auto" w:fill="F2DBDB"/>
            <w:tcMar>
              <w:top w:w="0" w:type="dxa"/>
              <w:left w:w="108" w:type="dxa"/>
              <w:bottom w:w="0" w:type="dxa"/>
              <w:right w:w="108" w:type="dxa"/>
            </w:tcMar>
            <w:hideMark/>
          </w:tcPr>
          <w:p>
            <w:pPr>
              <w:ind w:firstLine="57"/>
              <w:rPr>
                <w:szCs w:val="24"/>
                <w:lang w:eastAsia="lt-LT"/>
              </w:rPr>
            </w:pPr>
          </w:p>
        </w:tc>
        <w:tc>
          <w:tcPr>
            <w:tcW w:w="1005" w:type="dxa"/>
            <w:shd w:val="clear" w:color="auto" w:fill="F2DBDB"/>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4.3.3.1.</w:t>
            </w:r>
          </w:p>
        </w:tc>
        <w:tc>
          <w:tcPr>
            <w:tcW w:w="2431" w:type="dxa"/>
            <w:tcMar>
              <w:top w:w="0" w:type="dxa"/>
              <w:left w:w="108" w:type="dxa"/>
              <w:bottom w:w="0" w:type="dxa"/>
              <w:right w:w="108" w:type="dxa"/>
            </w:tcMar>
            <w:hideMark/>
          </w:tcPr>
          <w:p>
            <w:pPr>
              <w:rPr>
                <w:szCs w:val="24"/>
                <w:lang w:eastAsia="lt-LT"/>
              </w:rPr>
            </w:pPr>
            <w:r>
              <w:rPr>
                <w:sz w:val="22"/>
                <w:szCs w:val="22"/>
                <w:lang w:eastAsia="lt-LT"/>
              </w:rPr>
              <w:t>Po vienų metų gautinos sumos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r>
        <w:tc>
          <w:tcPr>
            <w:tcW w:w="966" w:type="dxa"/>
            <w:tcMar>
              <w:top w:w="0" w:type="dxa"/>
              <w:left w:w="108" w:type="dxa"/>
              <w:bottom w:w="0" w:type="dxa"/>
              <w:right w:w="108" w:type="dxa"/>
            </w:tcMar>
            <w:vAlign w:val="center"/>
            <w:hideMark/>
          </w:tcPr>
          <w:p>
            <w:pPr>
              <w:jc w:val="center"/>
              <w:rPr>
                <w:szCs w:val="24"/>
                <w:lang w:eastAsia="lt-LT"/>
              </w:rPr>
            </w:pPr>
            <w:r>
              <w:rPr>
                <w:sz w:val="22"/>
                <w:szCs w:val="22"/>
                <w:lang w:eastAsia="lt-LT"/>
              </w:rPr>
              <w:t>4.3.3.2.</w:t>
            </w:r>
          </w:p>
        </w:tc>
        <w:tc>
          <w:tcPr>
            <w:tcW w:w="2431" w:type="dxa"/>
            <w:tcMar>
              <w:top w:w="0" w:type="dxa"/>
              <w:left w:w="108" w:type="dxa"/>
              <w:bottom w:w="0" w:type="dxa"/>
              <w:right w:w="108" w:type="dxa"/>
            </w:tcMar>
            <w:hideMark/>
          </w:tcPr>
          <w:p>
            <w:pPr>
              <w:rPr>
                <w:szCs w:val="24"/>
                <w:lang w:eastAsia="lt-LT"/>
              </w:rPr>
            </w:pPr>
            <w:r>
              <w:rPr>
                <w:sz w:val="22"/>
                <w:szCs w:val="22"/>
                <w:lang w:eastAsia="lt-LT"/>
              </w:rPr>
              <w:t>Kitas finansinis turtas</w:t>
            </w:r>
          </w:p>
        </w:tc>
        <w:tc>
          <w:tcPr>
            <w:tcW w:w="1276" w:type="dxa"/>
            <w:tcMar>
              <w:top w:w="0" w:type="dxa"/>
              <w:left w:w="108" w:type="dxa"/>
              <w:bottom w:w="0" w:type="dxa"/>
              <w:right w:w="108" w:type="dxa"/>
            </w:tcMar>
            <w:hideMark/>
          </w:tcPr>
          <w:p>
            <w:pPr>
              <w:ind w:firstLine="57"/>
              <w:rPr>
                <w:szCs w:val="24"/>
                <w:lang w:eastAsia="lt-LT"/>
              </w:rPr>
            </w:pPr>
          </w:p>
        </w:tc>
        <w:tc>
          <w:tcPr>
            <w:tcW w:w="992" w:type="dxa"/>
            <w:tcMar>
              <w:top w:w="0" w:type="dxa"/>
              <w:left w:w="108" w:type="dxa"/>
              <w:bottom w:w="0" w:type="dxa"/>
              <w:right w:w="108" w:type="dxa"/>
            </w:tcMar>
            <w:hideMark/>
          </w:tcPr>
          <w:p>
            <w:pPr>
              <w:ind w:firstLine="57"/>
              <w:rPr>
                <w:szCs w:val="24"/>
                <w:lang w:eastAsia="lt-LT"/>
              </w:rPr>
            </w:pPr>
          </w:p>
        </w:tc>
        <w:tc>
          <w:tcPr>
            <w:tcW w:w="959" w:type="dxa"/>
            <w:tcMar>
              <w:top w:w="0" w:type="dxa"/>
              <w:left w:w="108" w:type="dxa"/>
              <w:bottom w:w="0" w:type="dxa"/>
              <w:right w:w="108" w:type="dxa"/>
            </w:tcMar>
            <w:hideMark/>
          </w:tcPr>
          <w:p>
            <w:pPr>
              <w:ind w:firstLine="57"/>
              <w:rPr>
                <w:szCs w:val="24"/>
                <w:lang w:eastAsia="lt-LT"/>
              </w:rPr>
            </w:pPr>
          </w:p>
        </w:tc>
        <w:tc>
          <w:tcPr>
            <w:tcW w:w="998" w:type="dxa"/>
            <w:tcMar>
              <w:top w:w="0" w:type="dxa"/>
              <w:left w:w="108" w:type="dxa"/>
              <w:bottom w:w="0" w:type="dxa"/>
              <w:right w:w="108" w:type="dxa"/>
            </w:tcMar>
            <w:hideMark/>
          </w:tcPr>
          <w:p>
            <w:pPr>
              <w:ind w:firstLine="57"/>
              <w:rPr>
                <w:szCs w:val="24"/>
                <w:lang w:eastAsia="lt-LT"/>
              </w:rPr>
            </w:pPr>
          </w:p>
        </w:tc>
        <w:tc>
          <w:tcPr>
            <w:tcW w:w="1001" w:type="dxa"/>
            <w:tcMar>
              <w:top w:w="0" w:type="dxa"/>
              <w:left w:w="108" w:type="dxa"/>
              <w:bottom w:w="0" w:type="dxa"/>
              <w:right w:w="108" w:type="dxa"/>
            </w:tcMar>
            <w:hideMark/>
          </w:tcPr>
          <w:p>
            <w:pPr>
              <w:ind w:firstLine="57"/>
              <w:rPr>
                <w:szCs w:val="24"/>
                <w:lang w:eastAsia="lt-LT"/>
              </w:rPr>
            </w:pPr>
          </w:p>
        </w:tc>
        <w:tc>
          <w:tcPr>
            <w:tcW w:w="1005" w:type="dxa"/>
            <w:tcMar>
              <w:top w:w="0" w:type="dxa"/>
              <w:left w:w="108" w:type="dxa"/>
              <w:bottom w:w="0" w:type="dxa"/>
              <w:right w:w="108" w:type="dxa"/>
            </w:tcMar>
            <w:hideMark/>
          </w:tcPr>
          <w:p>
            <w:pPr>
              <w:ind w:firstLine="57"/>
              <w:rPr>
                <w:szCs w:val="24"/>
                <w:lang w:eastAsia="lt-LT"/>
              </w:rPr>
            </w:pPr>
          </w:p>
        </w:tc>
      </w:tr>
    </w:tbl>
    <w:p>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773"/>
        <w:gridCol w:w="876"/>
        <w:gridCol w:w="1232"/>
        <w:gridCol w:w="950"/>
        <w:gridCol w:w="1410"/>
        <w:gridCol w:w="848"/>
        <w:gridCol w:w="844"/>
        <w:gridCol w:w="717"/>
        <w:gridCol w:w="992"/>
        <w:gridCol w:w="982"/>
      </w:tblGrid>
      <w:tr>
        <w:tc>
          <w:tcPr>
            <w:tcW w:w="774"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5.</w:t>
            </w:r>
          </w:p>
        </w:tc>
        <w:tc>
          <w:tcPr>
            <w:tcW w:w="8891" w:type="dxa"/>
            <w:gridSpan w:val="9"/>
            <w:tcBorders>
              <w:top w:val="single" w:sz="8" w:space="0" w:color="auto"/>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INFORMACIJA APIE PAREIŠKĖJO TURIMUS FINANSINIUS ĮSIPAREIGOJIMUS </w:t>
            </w:r>
            <w:r>
              <w:rPr>
                <w:b/>
                <w:bCs/>
                <w:caps/>
                <w:sz w:val="22"/>
                <w:szCs w:val="22"/>
                <w:lang w:eastAsia="lt-LT"/>
              </w:rPr>
              <w:t>IR ĮSIPAREIGOJIMŲ VALDYMO PROGNOZĖS</w:t>
            </w:r>
          </w:p>
        </w:tc>
      </w:tr>
      <w:tr>
        <w:tc>
          <w:tcPr>
            <w:tcW w:w="774"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5.1.</w:t>
            </w:r>
          </w:p>
        </w:tc>
        <w:tc>
          <w:tcPr>
            <w:tcW w:w="8891" w:type="dxa"/>
            <w:gridSpan w:val="9"/>
            <w:tcBorders>
              <w:top w:val="nil"/>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Pareiškėjo turimos paskolos ir (arba) išperkamoji nuoma (lizingas), Eur</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w:t>
            </w:r>
          </w:p>
        </w:tc>
        <w:tc>
          <w:tcPr>
            <w:tcW w:w="876" w:type="dxa"/>
            <w:tcBorders>
              <w:top w:val="nil"/>
              <w:left w:val="nil"/>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II</w:t>
            </w:r>
          </w:p>
        </w:tc>
        <w:tc>
          <w:tcPr>
            <w:tcW w:w="1239" w:type="dxa"/>
            <w:tcBorders>
              <w:top w:val="nil"/>
              <w:left w:val="nil"/>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III</w:t>
            </w:r>
          </w:p>
        </w:tc>
        <w:tc>
          <w:tcPr>
            <w:tcW w:w="957" w:type="dxa"/>
            <w:tcBorders>
              <w:top w:val="nil"/>
              <w:left w:val="nil"/>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IV</w:t>
            </w:r>
          </w:p>
        </w:tc>
        <w:tc>
          <w:tcPr>
            <w:tcW w:w="1413"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w:t>
            </w:r>
          </w:p>
        </w:tc>
        <w:tc>
          <w:tcPr>
            <w:tcW w:w="2418" w:type="dxa"/>
            <w:gridSpan w:val="3"/>
            <w:tcBorders>
              <w:top w:val="nil"/>
              <w:left w:val="nil"/>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VI</w:t>
            </w:r>
          </w:p>
        </w:tc>
        <w:tc>
          <w:tcPr>
            <w:tcW w:w="1988" w:type="dxa"/>
            <w:gridSpan w:val="2"/>
            <w:tcBorders>
              <w:top w:val="nil"/>
              <w:left w:val="nil"/>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VII</w:t>
            </w:r>
          </w:p>
        </w:tc>
      </w:tr>
      <w:tr>
        <w:tc>
          <w:tcPr>
            <w:tcW w:w="774"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5.1.1.</w:t>
            </w:r>
          </w:p>
        </w:tc>
        <w:tc>
          <w:tcPr>
            <w:tcW w:w="876"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Paskolos ir (arba) lizingo davėjas</w:t>
            </w:r>
          </w:p>
        </w:tc>
        <w:tc>
          <w:tcPr>
            <w:tcW w:w="123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Paskolos ir (arba) lizingo paskirtis ir gavimo data</w:t>
            </w:r>
          </w:p>
        </w:tc>
        <w:tc>
          <w:tcPr>
            <w:tcW w:w="957"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Suma (Eur)</w:t>
            </w:r>
          </w:p>
        </w:tc>
        <w:tc>
          <w:tcPr>
            <w:tcW w:w="1413" w:type="dxa"/>
            <w:tcBorders>
              <w:top w:val="nil"/>
              <w:left w:val="nil"/>
              <w:bottom w:val="single" w:sz="8" w:space="0" w:color="auto"/>
              <w:right w:val="single" w:sz="8" w:space="0" w:color="auto"/>
            </w:tcBorders>
            <w:shd w:val="clear" w:color="auto" w:fill="FBE4D5"/>
            <w:hideMark/>
          </w:tcPr>
          <w:p>
            <w:pPr>
              <w:jc w:val="center"/>
              <w:rPr>
                <w:szCs w:val="24"/>
                <w:lang w:eastAsia="lt-LT"/>
              </w:rPr>
            </w:pPr>
            <w:r>
              <w:rPr>
                <w:b/>
                <w:bCs/>
                <w:sz w:val="22"/>
                <w:szCs w:val="22"/>
                <w:lang w:eastAsia="lt-LT"/>
              </w:rPr>
              <w:t>Palūkanų norma (proc.)</w:t>
            </w:r>
          </w:p>
        </w:tc>
        <w:tc>
          <w:tcPr>
            <w:tcW w:w="2418" w:type="dxa"/>
            <w:gridSpan w:val="3"/>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Neišmokėtas likutis (Eur)</w:t>
            </w:r>
          </w:p>
          <w:p>
            <w:pPr>
              <w:jc w:val="center"/>
              <w:rPr>
                <w:szCs w:val="24"/>
                <w:lang w:eastAsia="lt-LT"/>
              </w:rPr>
            </w:pPr>
            <w:r>
              <w:rPr>
                <w:i/>
                <w:iCs/>
                <w:sz w:val="20"/>
                <w:lang w:eastAsia="lt-LT"/>
              </w:rPr>
              <w:t>Vietos projekto paraiškos pateikimo dieną</w:t>
            </w:r>
          </w:p>
        </w:tc>
        <w:tc>
          <w:tcPr>
            <w:tcW w:w="1988" w:type="dxa"/>
            <w:gridSpan w:val="2"/>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Grąžinimo terminas</w:t>
            </w:r>
          </w:p>
          <w:p>
            <w:pPr>
              <w:jc w:val="center"/>
              <w:rPr>
                <w:szCs w:val="24"/>
                <w:lang w:eastAsia="lt-LT"/>
              </w:rPr>
            </w:pPr>
            <w:r>
              <w:rPr>
                <w:i/>
                <w:iCs/>
                <w:sz w:val="20"/>
                <w:lang w:eastAsia="lt-LT"/>
              </w:rPr>
              <w:t>(metai, mėnuo)</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5.1.1.1.</w:t>
            </w:r>
          </w:p>
        </w:tc>
        <w:tc>
          <w:tcPr>
            <w:tcW w:w="876"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5.1.1.2.</w:t>
            </w:r>
          </w:p>
        </w:tc>
        <w:tc>
          <w:tcPr>
            <w:tcW w:w="876"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[...&gt;</w:t>
            </w:r>
          </w:p>
        </w:tc>
        <w:tc>
          <w:tcPr>
            <w:tcW w:w="876"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239"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957" w:type="dxa"/>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FFFFF"/>
            <w:vAlign w:val="center"/>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sz w:val="22"/>
                <w:szCs w:val="22"/>
                <w:lang w:eastAsia="lt-LT"/>
              </w:rPr>
              <w:t>[...&gt;</w:t>
            </w:r>
          </w:p>
        </w:tc>
        <w:tc>
          <w:tcPr>
            <w:tcW w:w="2115" w:type="dxa"/>
            <w:gridSpan w:val="2"/>
            <w:tcBorders>
              <w:top w:val="nil"/>
              <w:left w:val="nil"/>
              <w:bottom w:val="single" w:sz="8" w:space="0" w:color="auto"/>
              <w:right w:val="single" w:sz="8" w:space="0" w:color="auto"/>
            </w:tcBorders>
            <w:shd w:val="clear" w:color="auto" w:fill="FBE4D5"/>
            <w:vAlign w:val="center"/>
            <w:hideMark/>
          </w:tcPr>
          <w:p>
            <w:pPr>
              <w:jc w:val="right"/>
              <w:rPr>
                <w:szCs w:val="24"/>
                <w:lang w:eastAsia="lt-LT"/>
              </w:rPr>
            </w:pPr>
            <w:r>
              <w:rPr>
                <w:b/>
                <w:bCs/>
                <w:caps/>
                <w:sz w:val="22"/>
                <w:szCs w:val="22"/>
                <w:lang w:eastAsia="lt-LT"/>
              </w:rPr>
              <w:t>IŠ VISO:</w:t>
            </w:r>
          </w:p>
        </w:tc>
        <w:tc>
          <w:tcPr>
            <w:tcW w:w="957" w:type="dxa"/>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pPr>
              <w:jc w:val="center"/>
              <w:rPr>
                <w:szCs w:val="24"/>
                <w:lang w:eastAsia="lt-LT"/>
              </w:rPr>
            </w:pPr>
            <w:r>
              <w:rPr>
                <w:sz w:val="22"/>
                <w:szCs w:val="22"/>
                <w:lang w:eastAsia="lt-LT"/>
              </w:rPr>
              <w:t>-</w:t>
            </w:r>
          </w:p>
        </w:tc>
        <w:tc>
          <w:tcPr>
            <w:tcW w:w="2418" w:type="dxa"/>
            <w:gridSpan w:val="3"/>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sz w:val="22"/>
                <w:szCs w:val="22"/>
                <w:lang w:eastAsia="lt-LT"/>
              </w:rPr>
              <w:t>-</w:t>
            </w:r>
          </w:p>
        </w:tc>
      </w:tr>
      <w:tr>
        <w:tc>
          <w:tcPr>
            <w:tcW w:w="774" w:type="dxa"/>
            <w:tcBorders>
              <w:top w:val="nil"/>
              <w:left w:val="single" w:sz="8" w:space="0" w:color="auto"/>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2115" w:type="dxa"/>
            <w:gridSpan w:val="2"/>
            <w:tcBorders>
              <w:top w:val="nil"/>
              <w:left w:val="nil"/>
              <w:bottom w:val="single" w:sz="8" w:space="0" w:color="auto"/>
              <w:right w:val="single" w:sz="8" w:space="0" w:color="auto"/>
            </w:tcBorders>
            <w:shd w:val="clear" w:color="auto" w:fill="FBE4D5"/>
            <w:vAlign w:val="center"/>
            <w:hideMark/>
          </w:tcPr>
          <w:p>
            <w:pPr>
              <w:ind w:firstLine="57"/>
              <w:jc w:val="right"/>
              <w:rPr>
                <w:szCs w:val="24"/>
                <w:lang w:eastAsia="lt-LT"/>
              </w:rPr>
            </w:pPr>
          </w:p>
        </w:tc>
        <w:tc>
          <w:tcPr>
            <w:tcW w:w="957" w:type="dxa"/>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413" w:type="dxa"/>
            <w:tcBorders>
              <w:top w:val="nil"/>
              <w:left w:val="nil"/>
              <w:bottom w:val="single" w:sz="8" w:space="0" w:color="auto"/>
              <w:right w:val="single" w:sz="8" w:space="0" w:color="auto"/>
            </w:tcBorders>
            <w:shd w:val="clear" w:color="auto" w:fill="FBE4D5"/>
            <w:hideMark/>
          </w:tcPr>
          <w:p>
            <w:pPr>
              <w:ind w:firstLine="57"/>
              <w:jc w:val="center"/>
              <w:rPr>
                <w:szCs w:val="24"/>
                <w:lang w:eastAsia="lt-LT"/>
              </w:rPr>
            </w:pPr>
          </w:p>
        </w:tc>
        <w:tc>
          <w:tcPr>
            <w:tcW w:w="2418" w:type="dxa"/>
            <w:gridSpan w:val="3"/>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c>
          <w:tcPr>
            <w:tcW w:w="1988" w:type="dxa"/>
            <w:gridSpan w:val="2"/>
            <w:tcBorders>
              <w:top w:val="nil"/>
              <w:left w:val="nil"/>
              <w:bottom w:val="single" w:sz="8" w:space="0" w:color="auto"/>
              <w:right w:val="single" w:sz="8" w:space="0" w:color="auto"/>
            </w:tcBorders>
            <w:shd w:val="clear" w:color="auto" w:fill="FBE4D5"/>
            <w:vAlign w:val="center"/>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5.2.</w:t>
            </w:r>
          </w:p>
        </w:tc>
        <w:tc>
          <w:tcPr>
            <w:tcW w:w="8891" w:type="dxa"/>
            <w:gridSpan w:val="9"/>
            <w:tcBorders>
              <w:top w:val="nil"/>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Pareiškėjo turimų paskolų valdymas, Eur</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VIII</w:t>
            </w:r>
          </w:p>
        </w:tc>
      </w:tr>
      <w:tr>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pPr>
              <w:jc w:val="center"/>
              <w:rPr>
                <w:szCs w:val="24"/>
                <w:lang w:eastAsia="lt-LT"/>
              </w:rPr>
            </w:pPr>
            <w:r>
              <w:rPr>
                <w:b/>
                <w:bCs/>
                <w:sz w:val="22"/>
                <w:szCs w:val="22"/>
                <w:lang w:eastAsia="lt-LT"/>
              </w:rPr>
              <w:t>Ataskaitiniai ar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Kontrolės laikotarpis</w:t>
            </w:r>
          </w:p>
        </w:tc>
      </w:tr>
      <w:t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II metai</w:t>
            </w:r>
          </w:p>
          <w:p>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5.2.1.</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Paskolų likutis laikotarpio pradžioje:</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5.2.1.1.</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ilgalaikė paskola</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5.2.1.2.</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trumpalaikė paskola</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5.2.2.</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Investicinės paskolos paėmimas</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5.2.3.</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Trumpalaikės paskolos paėmimas</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5.2.4.</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Investicinės paskolos grąžinimas</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5.2.5.</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Trumpalaikės paskolos grąžinimas</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5.2.6.</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Paskolų likutis laikotarpio pabaigoje (5.2.1 + 5.2.2 + 5.2.3 –5.2.4 –5 .2.5)</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5.2.7.</w:t>
            </w:r>
          </w:p>
        </w:tc>
        <w:tc>
          <w:tcPr>
            <w:tcW w:w="3072" w:type="dxa"/>
            <w:gridSpan w:val="3"/>
            <w:tcBorders>
              <w:top w:val="nil"/>
              <w:left w:val="nil"/>
              <w:bottom w:val="single" w:sz="8" w:space="0" w:color="auto"/>
              <w:right w:val="single" w:sz="8" w:space="0" w:color="auto"/>
            </w:tcBorders>
            <w:shd w:val="clear" w:color="auto" w:fill="FFFFFF"/>
            <w:hideMark/>
          </w:tcPr>
          <w:p>
            <w:pPr>
              <w:rPr>
                <w:szCs w:val="24"/>
                <w:lang w:eastAsia="lt-LT"/>
              </w:rPr>
            </w:pPr>
            <w:r>
              <w:rPr>
                <w:sz w:val="22"/>
                <w:szCs w:val="22"/>
                <w:lang w:eastAsia="lt-LT"/>
              </w:rPr>
              <w:t>Paskolų palūkanų mokėjimas</w:t>
            </w:r>
          </w:p>
        </w:tc>
        <w:tc>
          <w:tcPr>
            <w:tcW w:w="1413"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51"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848"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71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9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c>
          <w:tcPr>
            <w:tcW w:w="989" w:type="dxa"/>
            <w:tcBorders>
              <w:top w:val="nil"/>
              <w:left w:val="nil"/>
              <w:bottom w:val="single" w:sz="8" w:space="0" w:color="auto"/>
              <w:right w:val="single" w:sz="8" w:space="0" w:color="auto"/>
            </w:tcBorders>
            <w:shd w:val="clear" w:color="auto" w:fill="FFFFFF"/>
            <w:hideMark/>
          </w:tcPr>
          <w:p>
            <w:pPr>
              <w:ind w:firstLine="57"/>
              <w:jc w:val="center"/>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5.3.</w:t>
            </w:r>
          </w:p>
        </w:tc>
        <w:tc>
          <w:tcPr>
            <w:tcW w:w="8891" w:type="dxa"/>
            <w:gridSpan w:val="9"/>
            <w:tcBorders>
              <w:top w:val="nil"/>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Pareiškėjo turimos išperkamosios nuomos (lizingo) valdymas, Eur</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w:t>
            </w:r>
          </w:p>
        </w:tc>
        <w:tc>
          <w:tcPr>
            <w:tcW w:w="3072" w:type="dxa"/>
            <w:gridSpan w:val="3"/>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w:t>
            </w:r>
          </w:p>
        </w:tc>
        <w:tc>
          <w:tcPr>
            <w:tcW w:w="1413"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III</w:t>
            </w:r>
          </w:p>
        </w:tc>
        <w:tc>
          <w:tcPr>
            <w:tcW w:w="851"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IV</w:t>
            </w:r>
          </w:p>
        </w:tc>
        <w:tc>
          <w:tcPr>
            <w:tcW w:w="848"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w:t>
            </w:r>
          </w:p>
        </w:tc>
        <w:tc>
          <w:tcPr>
            <w:tcW w:w="71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w:t>
            </w:r>
          </w:p>
        </w:tc>
        <w:tc>
          <w:tcPr>
            <w:tcW w:w="99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w:t>
            </w:r>
          </w:p>
        </w:tc>
        <w:tc>
          <w:tcPr>
            <w:tcW w:w="98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VIII</w:t>
            </w:r>
          </w:p>
        </w:tc>
      </w:tr>
      <w:tr>
        <w:tc>
          <w:tcPr>
            <w:tcW w:w="774" w:type="dxa"/>
            <w:vMerge w:val="restart"/>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Eil. Nr.</w:t>
            </w:r>
          </w:p>
        </w:tc>
        <w:tc>
          <w:tcPr>
            <w:tcW w:w="3072" w:type="dxa"/>
            <w:gridSpan w:val="3"/>
            <w:vMerge w:val="restart"/>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Reikšmės</w:t>
            </w:r>
          </w:p>
        </w:tc>
        <w:tc>
          <w:tcPr>
            <w:tcW w:w="1413" w:type="dxa"/>
            <w:vMerge w:val="restart"/>
            <w:tcBorders>
              <w:top w:val="nil"/>
              <w:left w:val="nil"/>
              <w:bottom w:val="single" w:sz="8" w:space="0" w:color="auto"/>
              <w:right w:val="single" w:sz="8" w:space="0" w:color="auto"/>
            </w:tcBorders>
            <w:shd w:val="clear" w:color="auto" w:fill="FBE4D5"/>
            <w:hideMark/>
          </w:tcPr>
          <w:p>
            <w:pPr>
              <w:jc w:val="center"/>
              <w:rPr>
                <w:szCs w:val="24"/>
                <w:lang w:eastAsia="lt-LT"/>
              </w:rPr>
            </w:pPr>
            <w:r>
              <w:rPr>
                <w:b/>
                <w:bCs/>
                <w:sz w:val="22"/>
                <w:szCs w:val="22"/>
                <w:lang w:eastAsia="lt-LT"/>
              </w:rPr>
              <w:t>Ataskaitiniai arba praėję ataskaitiniai metai [20...&gt;</w:t>
            </w:r>
          </w:p>
        </w:tc>
        <w:tc>
          <w:tcPr>
            <w:tcW w:w="1699" w:type="dxa"/>
            <w:gridSpan w:val="2"/>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Verslo plano įgyvendinimo laikotarpis</w:t>
            </w:r>
          </w:p>
        </w:tc>
        <w:tc>
          <w:tcPr>
            <w:tcW w:w="2707" w:type="dxa"/>
            <w:gridSpan w:val="3"/>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Kontrolės laikotarpis</w:t>
            </w:r>
          </w:p>
        </w:tc>
      </w:tr>
      <w:t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gridSpan w:val="3"/>
            <w:vMerge/>
            <w:tcBorders>
              <w:top w:val="nil"/>
              <w:left w:val="nil"/>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851"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848"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c>
          <w:tcPr>
            <w:tcW w:w="71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99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II metai</w:t>
            </w:r>
          </w:p>
          <w:p>
            <w:pPr>
              <w:jc w:val="center"/>
              <w:rPr>
                <w:szCs w:val="24"/>
                <w:lang w:eastAsia="lt-LT"/>
              </w:rPr>
            </w:pPr>
            <w:r>
              <w:rPr>
                <w:b/>
                <w:bCs/>
                <w:sz w:val="22"/>
                <w:szCs w:val="22"/>
                <w:lang w:eastAsia="lt-LT"/>
              </w:rPr>
              <w:t>[20...&gt;</w:t>
            </w:r>
          </w:p>
        </w:tc>
        <w:tc>
          <w:tcPr>
            <w:tcW w:w="98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5.3.1.</w:t>
            </w:r>
          </w:p>
        </w:tc>
        <w:tc>
          <w:tcPr>
            <w:tcW w:w="3072" w:type="dxa"/>
            <w:gridSpan w:val="3"/>
            <w:tcBorders>
              <w:top w:val="nil"/>
              <w:left w:val="nil"/>
              <w:bottom w:val="single" w:sz="8" w:space="0" w:color="auto"/>
              <w:right w:val="single" w:sz="8" w:space="0" w:color="auto"/>
            </w:tcBorders>
            <w:shd w:val="clear" w:color="auto" w:fill="FFFFFF"/>
            <w:vAlign w:val="center"/>
            <w:hideMark/>
          </w:tcPr>
          <w:p>
            <w:pPr>
              <w:rPr>
                <w:szCs w:val="24"/>
                <w:lang w:eastAsia="lt-LT"/>
              </w:rPr>
            </w:pPr>
            <w:r>
              <w:rPr>
                <w:sz w:val="22"/>
                <w:szCs w:val="22"/>
                <w:lang w:eastAsia="lt-LT"/>
              </w:rPr>
              <w:t>Nesumokėtos išperkamosios nuomos dalis laikotarpio pradžioje</w:t>
            </w:r>
          </w:p>
        </w:tc>
        <w:tc>
          <w:tcPr>
            <w:tcW w:w="1413" w:type="dxa"/>
            <w:tcBorders>
              <w:top w:val="nil"/>
              <w:left w:val="nil"/>
              <w:bottom w:val="single" w:sz="8" w:space="0" w:color="auto"/>
              <w:right w:val="single" w:sz="8" w:space="0" w:color="auto"/>
            </w:tcBorders>
            <w:shd w:val="clear" w:color="auto" w:fill="FFFFFF"/>
            <w:hideMark/>
          </w:tcPr>
          <w:p>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5.3.2.</w:t>
            </w:r>
          </w:p>
        </w:tc>
        <w:tc>
          <w:tcPr>
            <w:tcW w:w="3072" w:type="dxa"/>
            <w:gridSpan w:val="3"/>
            <w:tcBorders>
              <w:top w:val="nil"/>
              <w:left w:val="nil"/>
              <w:bottom w:val="single" w:sz="8" w:space="0" w:color="auto"/>
              <w:right w:val="single" w:sz="8" w:space="0" w:color="auto"/>
            </w:tcBorders>
            <w:shd w:val="clear" w:color="auto" w:fill="FFFFFF"/>
            <w:vAlign w:val="center"/>
            <w:hideMark/>
          </w:tcPr>
          <w:p>
            <w:pPr>
              <w:rPr>
                <w:szCs w:val="24"/>
                <w:lang w:eastAsia="lt-LT"/>
              </w:rPr>
            </w:pPr>
            <w:r>
              <w:rPr>
                <w:sz w:val="22"/>
                <w:szCs w:val="22"/>
                <w:lang w:eastAsia="lt-LT"/>
              </w:rPr>
              <w:t>Suteikta išperkamosios nuomos suma</w:t>
            </w:r>
          </w:p>
        </w:tc>
        <w:tc>
          <w:tcPr>
            <w:tcW w:w="1413" w:type="dxa"/>
            <w:tcBorders>
              <w:top w:val="nil"/>
              <w:left w:val="nil"/>
              <w:bottom w:val="single" w:sz="8" w:space="0" w:color="auto"/>
              <w:right w:val="single" w:sz="8" w:space="0" w:color="auto"/>
            </w:tcBorders>
            <w:shd w:val="clear" w:color="auto" w:fill="FFFFFF"/>
            <w:hideMark/>
          </w:tcPr>
          <w:p>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5.3.3.</w:t>
            </w:r>
          </w:p>
        </w:tc>
        <w:tc>
          <w:tcPr>
            <w:tcW w:w="3072" w:type="dxa"/>
            <w:gridSpan w:val="3"/>
            <w:tcBorders>
              <w:top w:val="nil"/>
              <w:left w:val="nil"/>
              <w:bottom w:val="single" w:sz="8" w:space="0" w:color="auto"/>
              <w:right w:val="single" w:sz="8" w:space="0" w:color="auto"/>
            </w:tcBorders>
            <w:shd w:val="clear" w:color="auto" w:fill="FFFFFF"/>
            <w:vAlign w:val="center"/>
            <w:hideMark/>
          </w:tcPr>
          <w:p>
            <w:pPr>
              <w:rPr>
                <w:szCs w:val="24"/>
                <w:lang w:eastAsia="lt-LT"/>
              </w:rPr>
            </w:pPr>
            <w:r>
              <w:rPr>
                <w:sz w:val="22"/>
                <w:szCs w:val="22"/>
                <w:lang w:eastAsia="lt-LT"/>
              </w:rPr>
              <w:t>Sumokėta išperkamosios nuomos dalis</w:t>
            </w:r>
          </w:p>
        </w:tc>
        <w:tc>
          <w:tcPr>
            <w:tcW w:w="1413" w:type="dxa"/>
            <w:tcBorders>
              <w:top w:val="nil"/>
              <w:left w:val="nil"/>
              <w:bottom w:val="single" w:sz="8" w:space="0" w:color="auto"/>
              <w:right w:val="single" w:sz="8" w:space="0" w:color="auto"/>
            </w:tcBorders>
            <w:shd w:val="clear" w:color="auto" w:fill="FFFFFF"/>
            <w:hideMark/>
          </w:tcPr>
          <w:p>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5.3.4.</w:t>
            </w:r>
          </w:p>
        </w:tc>
        <w:tc>
          <w:tcPr>
            <w:tcW w:w="3072" w:type="dxa"/>
            <w:gridSpan w:val="3"/>
            <w:tcBorders>
              <w:top w:val="nil"/>
              <w:left w:val="nil"/>
              <w:bottom w:val="single" w:sz="8" w:space="0" w:color="auto"/>
              <w:right w:val="single" w:sz="8" w:space="0" w:color="auto"/>
            </w:tcBorders>
            <w:shd w:val="clear" w:color="auto" w:fill="FFFFFF"/>
            <w:vAlign w:val="center"/>
            <w:hideMark/>
          </w:tcPr>
          <w:p>
            <w:pPr>
              <w:rPr>
                <w:szCs w:val="24"/>
                <w:lang w:eastAsia="lt-LT"/>
              </w:rPr>
            </w:pPr>
            <w:r>
              <w:rPr>
                <w:sz w:val="22"/>
                <w:szCs w:val="22"/>
                <w:lang w:eastAsia="lt-LT"/>
              </w:rPr>
              <w:t>Nesumokėtos išperkamosios nuomos dalis laikotarpio pabaigoje (5.3.1+5.3.2–5.3.3)</w:t>
            </w:r>
          </w:p>
        </w:tc>
        <w:tc>
          <w:tcPr>
            <w:tcW w:w="1413" w:type="dxa"/>
            <w:tcBorders>
              <w:top w:val="nil"/>
              <w:left w:val="nil"/>
              <w:bottom w:val="single" w:sz="8" w:space="0" w:color="auto"/>
              <w:right w:val="single" w:sz="8" w:space="0" w:color="auto"/>
            </w:tcBorders>
            <w:shd w:val="clear" w:color="auto" w:fill="FFFFFF"/>
            <w:hideMark/>
          </w:tcPr>
          <w:p>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r>
      <w:tr>
        <w:tc>
          <w:tcPr>
            <w:tcW w:w="774"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sz w:val="22"/>
                <w:szCs w:val="22"/>
                <w:lang w:eastAsia="lt-LT"/>
              </w:rPr>
              <w:t>5.3.5.</w:t>
            </w:r>
          </w:p>
        </w:tc>
        <w:tc>
          <w:tcPr>
            <w:tcW w:w="3072" w:type="dxa"/>
            <w:gridSpan w:val="3"/>
            <w:tcBorders>
              <w:top w:val="nil"/>
              <w:left w:val="nil"/>
              <w:bottom w:val="single" w:sz="8" w:space="0" w:color="auto"/>
              <w:right w:val="single" w:sz="8" w:space="0" w:color="auto"/>
            </w:tcBorders>
            <w:shd w:val="clear" w:color="auto" w:fill="FFFFFF"/>
            <w:vAlign w:val="center"/>
            <w:hideMark/>
          </w:tcPr>
          <w:p>
            <w:pPr>
              <w:rPr>
                <w:szCs w:val="24"/>
                <w:lang w:eastAsia="lt-LT"/>
              </w:rPr>
            </w:pPr>
            <w:r>
              <w:rPr>
                <w:sz w:val="22"/>
                <w:szCs w:val="22"/>
                <w:lang w:eastAsia="lt-LT"/>
              </w:rPr>
              <w:t>Išperkamosios nuomos palūkanų mokėjimas</w:t>
            </w:r>
          </w:p>
        </w:tc>
        <w:tc>
          <w:tcPr>
            <w:tcW w:w="1413" w:type="dxa"/>
            <w:tcBorders>
              <w:top w:val="nil"/>
              <w:left w:val="nil"/>
              <w:bottom w:val="single" w:sz="8" w:space="0" w:color="auto"/>
              <w:right w:val="single" w:sz="8" w:space="0" w:color="auto"/>
            </w:tcBorders>
            <w:shd w:val="clear" w:color="auto" w:fill="FFFFFF"/>
            <w:hideMark/>
          </w:tcPr>
          <w:p>
            <w:pPr>
              <w:ind w:firstLine="57"/>
              <w:rPr>
                <w:szCs w:val="24"/>
                <w:lang w:eastAsia="lt-LT"/>
              </w:rPr>
            </w:pPr>
          </w:p>
        </w:tc>
        <w:tc>
          <w:tcPr>
            <w:tcW w:w="851"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848"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71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9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c>
          <w:tcPr>
            <w:tcW w:w="989" w:type="dxa"/>
            <w:tcBorders>
              <w:top w:val="nil"/>
              <w:left w:val="nil"/>
              <w:bottom w:val="single" w:sz="8" w:space="0" w:color="auto"/>
              <w:right w:val="single" w:sz="8" w:space="0" w:color="auto"/>
            </w:tcBorders>
            <w:shd w:val="clear" w:color="auto" w:fill="FFFFFF"/>
            <w:vAlign w:val="center"/>
            <w:hideMark/>
          </w:tcPr>
          <w:p>
            <w:pPr>
              <w:ind w:firstLine="57"/>
              <w:rPr>
                <w:szCs w:val="24"/>
                <w:lang w:eastAsia="lt-LT"/>
              </w:rPr>
            </w:pPr>
          </w:p>
        </w:tc>
      </w:tr>
    </w:tbl>
    <w:p>
      <w:pPr>
        <w:ind w:firstLine="62"/>
        <w:rPr>
          <w:szCs w:val="24"/>
          <w:lang w:eastAsia="lt-LT"/>
        </w:rPr>
      </w:pPr>
    </w:p>
    <w:tbl>
      <w:tblPr>
        <w:tblW w:w="9624" w:type="dxa"/>
        <w:tblInd w:w="-5" w:type="dxa"/>
        <w:tblCellMar>
          <w:left w:w="0" w:type="dxa"/>
          <w:right w:w="0" w:type="dxa"/>
        </w:tblCellMar>
        <w:tblLook w:val="04A0" w:firstRow="1" w:lastRow="0" w:firstColumn="1" w:lastColumn="0" w:noHBand="0" w:noVBand="1"/>
      </w:tblPr>
      <w:tblGrid>
        <w:gridCol w:w="789"/>
        <w:gridCol w:w="2166"/>
        <w:gridCol w:w="1377"/>
        <w:gridCol w:w="809"/>
        <w:gridCol w:w="794"/>
        <w:gridCol w:w="1224"/>
        <w:gridCol w:w="1171"/>
        <w:gridCol w:w="1294"/>
      </w:tblGrid>
      <w:tr>
        <w:trPr>
          <w:tblHeader/>
        </w:trPr>
        <w:tc>
          <w:tcPr>
            <w:tcW w:w="789"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ind w:firstLine="57"/>
              <w:jc w:val="center"/>
              <w:rPr>
                <w:szCs w:val="24"/>
                <w:lang w:eastAsia="lt-LT"/>
              </w:rPr>
            </w:pPr>
            <w:r>
              <w:rPr>
                <w:b/>
                <w:bCs/>
                <w:sz w:val="22"/>
                <w:szCs w:val="22"/>
                <w:lang w:eastAsia="lt-LT"/>
              </w:rPr>
              <w:t>6.</w:t>
            </w:r>
          </w:p>
        </w:tc>
        <w:tc>
          <w:tcPr>
            <w:tcW w:w="8835" w:type="dxa"/>
            <w:gridSpan w:val="7"/>
            <w:tcBorders>
              <w:top w:val="single" w:sz="8" w:space="0" w:color="auto"/>
              <w:left w:val="nil"/>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PAREIŠKĖJO FINANSINĖS ATASKAITOS IR PROGNOZĖS</w:t>
            </w:r>
          </w:p>
          <w:p>
            <w:pPr>
              <w:jc w:val="center"/>
              <w:rPr>
                <w:szCs w:val="24"/>
                <w:lang w:eastAsia="lt-LT"/>
              </w:rPr>
            </w:pPr>
          </w:p>
        </w:tc>
      </w:tr>
      <w:tr>
        <w:trPr>
          <w:tblHeader/>
        </w:trPr>
        <w:tc>
          <w:tcPr>
            <w:tcW w:w="789" w:type="dxa"/>
            <w:tcBorders>
              <w:top w:val="nil"/>
              <w:left w:val="single" w:sz="8" w:space="0" w:color="auto"/>
              <w:bottom w:val="single" w:sz="8" w:space="0" w:color="auto"/>
              <w:right w:val="single" w:sz="8" w:space="0" w:color="auto"/>
            </w:tcBorders>
            <w:shd w:val="clear" w:color="auto" w:fill="FFFFFF"/>
            <w:vAlign w:val="center"/>
            <w:hideMark/>
          </w:tcPr>
          <w:p>
            <w:pPr>
              <w:jc w:val="center"/>
              <w:rPr>
                <w:szCs w:val="24"/>
                <w:lang w:eastAsia="lt-LT"/>
              </w:rPr>
            </w:pPr>
            <w:r>
              <w:rPr>
                <w:b/>
                <w:bCs/>
                <w:sz w:val="22"/>
                <w:szCs w:val="22"/>
                <w:lang w:eastAsia="lt-LT"/>
              </w:rPr>
              <w:t>I</w:t>
            </w:r>
          </w:p>
        </w:tc>
        <w:tc>
          <w:tcPr>
            <w:tcW w:w="2166"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w:t>
            </w:r>
          </w:p>
        </w:tc>
        <w:tc>
          <w:tcPr>
            <w:tcW w:w="1377"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III</w:t>
            </w:r>
          </w:p>
        </w:tc>
        <w:tc>
          <w:tcPr>
            <w:tcW w:w="809"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IV</w:t>
            </w:r>
          </w:p>
        </w:tc>
        <w:tc>
          <w:tcPr>
            <w:tcW w:w="794"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w:t>
            </w:r>
          </w:p>
        </w:tc>
        <w:tc>
          <w:tcPr>
            <w:tcW w:w="1224"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w:t>
            </w:r>
          </w:p>
        </w:tc>
        <w:tc>
          <w:tcPr>
            <w:tcW w:w="1171"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w:t>
            </w:r>
          </w:p>
        </w:tc>
        <w:tc>
          <w:tcPr>
            <w:tcW w:w="1294" w:type="dxa"/>
            <w:tcBorders>
              <w:top w:val="nil"/>
              <w:left w:val="nil"/>
              <w:bottom w:val="single" w:sz="8" w:space="0" w:color="auto"/>
              <w:right w:val="single" w:sz="8" w:space="0" w:color="auto"/>
            </w:tcBorders>
            <w:shd w:val="clear" w:color="auto" w:fill="FFFFFF"/>
            <w:hideMark/>
          </w:tcPr>
          <w:p>
            <w:pPr>
              <w:jc w:val="center"/>
              <w:rPr>
                <w:szCs w:val="24"/>
                <w:lang w:eastAsia="lt-LT"/>
              </w:rPr>
            </w:pPr>
            <w:r>
              <w:rPr>
                <w:b/>
                <w:bCs/>
                <w:sz w:val="22"/>
                <w:szCs w:val="22"/>
                <w:lang w:eastAsia="lt-LT"/>
              </w:rPr>
              <w:t>VIII</w:t>
            </w:r>
          </w:p>
        </w:tc>
      </w:tr>
      <w:tr>
        <w:trPr>
          <w:tblHeader/>
        </w:trPr>
        <w:tc>
          <w:tcPr>
            <w:tcW w:w="789" w:type="dxa"/>
            <w:vMerge w:val="restart"/>
            <w:tcBorders>
              <w:top w:val="nil"/>
              <w:left w:val="single" w:sz="8" w:space="0" w:color="auto"/>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Eil. Nr.</w:t>
            </w:r>
          </w:p>
        </w:tc>
        <w:tc>
          <w:tcPr>
            <w:tcW w:w="2166" w:type="dxa"/>
            <w:vMerge w:val="restart"/>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Reikšmės</w:t>
            </w:r>
          </w:p>
        </w:tc>
        <w:tc>
          <w:tcPr>
            <w:tcW w:w="1377" w:type="dxa"/>
            <w:vMerge w:val="restart"/>
            <w:tcBorders>
              <w:top w:val="nil"/>
              <w:left w:val="nil"/>
              <w:bottom w:val="single" w:sz="8" w:space="0" w:color="auto"/>
              <w:right w:val="single" w:sz="8" w:space="0" w:color="auto"/>
            </w:tcBorders>
            <w:shd w:val="clear" w:color="auto" w:fill="FBE4D5"/>
            <w:hideMark/>
          </w:tcPr>
          <w:p>
            <w:pPr>
              <w:jc w:val="center"/>
              <w:rPr>
                <w:szCs w:val="24"/>
                <w:lang w:eastAsia="lt-LT"/>
              </w:rPr>
            </w:pPr>
            <w:r>
              <w:rPr>
                <w:b/>
                <w:bCs/>
                <w:sz w:val="22"/>
                <w:szCs w:val="22"/>
                <w:lang w:eastAsia="lt-LT"/>
              </w:rPr>
              <w:t>Ataskaitiniai arba praėję metai (pasirinktinai)</w:t>
            </w:r>
          </w:p>
          <w:p>
            <w:pPr>
              <w:jc w:val="center"/>
              <w:rPr>
                <w:szCs w:val="24"/>
                <w:lang w:eastAsia="lt-LT"/>
              </w:rPr>
            </w:pPr>
            <w:r>
              <w:rPr>
                <w:b/>
                <w:bCs/>
                <w:sz w:val="22"/>
                <w:szCs w:val="22"/>
                <w:lang w:eastAsia="lt-LT"/>
              </w:rPr>
              <w:t>[20...&gt;</w:t>
            </w:r>
          </w:p>
        </w:tc>
        <w:tc>
          <w:tcPr>
            <w:tcW w:w="1603" w:type="dxa"/>
            <w:gridSpan w:val="2"/>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Verslo plano įgyvendinimo laikotarpis</w:t>
            </w:r>
          </w:p>
        </w:tc>
        <w:tc>
          <w:tcPr>
            <w:tcW w:w="3689" w:type="dxa"/>
            <w:gridSpan w:val="3"/>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Kontrolės laikotarpis</w:t>
            </w:r>
          </w:p>
        </w:tc>
      </w:tr>
      <w:tr>
        <w:trPr>
          <w:tblHeader/>
        </w:trPr>
        <w:tc>
          <w:tcPr>
            <w:tcW w:w="0" w:type="auto"/>
            <w:vMerge/>
            <w:tcBorders>
              <w:top w:val="nil"/>
              <w:left w:val="single" w:sz="8" w:space="0" w:color="auto"/>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0" w:type="auto"/>
            <w:vMerge/>
            <w:tcBorders>
              <w:top w:val="nil"/>
              <w:left w:val="nil"/>
              <w:bottom w:val="single" w:sz="8" w:space="0" w:color="auto"/>
              <w:right w:val="single" w:sz="8" w:space="0" w:color="auto"/>
            </w:tcBorders>
            <w:vAlign w:val="center"/>
            <w:hideMark/>
          </w:tcPr>
          <w:p>
            <w:pPr>
              <w:rPr>
                <w:szCs w:val="24"/>
                <w:lang w:eastAsia="lt-LT"/>
              </w:rPr>
            </w:pPr>
          </w:p>
        </w:tc>
        <w:tc>
          <w:tcPr>
            <w:tcW w:w="809"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794"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c>
          <w:tcPr>
            <w:tcW w:w="1224"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1171"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II metai</w:t>
            </w:r>
          </w:p>
          <w:p>
            <w:pPr>
              <w:jc w:val="center"/>
              <w:rPr>
                <w:szCs w:val="24"/>
                <w:lang w:eastAsia="lt-LT"/>
              </w:rPr>
            </w:pPr>
            <w:r>
              <w:rPr>
                <w:b/>
                <w:bCs/>
                <w:sz w:val="22"/>
                <w:szCs w:val="22"/>
                <w:lang w:eastAsia="lt-LT"/>
              </w:rPr>
              <w:t>[20...&gt;</w:t>
            </w:r>
          </w:p>
        </w:tc>
        <w:tc>
          <w:tcPr>
            <w:tcW w:w="1294" w:type="dxa"/>
            <w:tcBorders>
              <w:top w:val="nil"/>
              <w:left w:val="nil"/>
              <w:bottom w:val="single" w:sz="8" w:space="0" w:color="auto"/>
              <w:right w:val="single" w:sz="8" w:space="0" w:color="auto"/>
            </w:tcBorders>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r>
      <w:tr>
        <w:trPr>
          <w:tblHeader/>
        </w:trPr>
        <w:tc>
          <w:tcPr>
            <w:tcW w:w="789" w:type="dxa"/>
            <w:tcBorders>
              <w:top w:val="nil"/>
              <w:left w:val="single" w:sz="8" w:space="0" w:color="auto"/>
              <w:bottom w:val="single" w:sz="8" w:space="0" w:color="auto"/>
              <w:right w:val="single" w:sz="8" w:space="0" w:color="auto"/>
            </w:tcBorders>
            <w:shd w:val="clear" w:color="auto" w:fill="F7CAAC" w:themeFill="accent2" w:themeFillTint="66"/>
            <w:vAlign w:val="center"/>
            <w:hideMark/>
          </w:tcPr>
          <w:p>
            <w:pPr>
              <w:jc w:val="center"/>
              <w:rPr>
                <w:sz w:val="22"/>
                <w:szCs w:val="22"/>
                <w:lang w:eastAsia="lt-LT"/>
              </w:rPr>
            </w:pPr>
          </w:p>
        </w:tc>
        <w:tc>
          <w:tcPr>
            <w:tcW w:w="8835" w:type="dxa"/>
            <w:gridSpan w:val="7"/>
            <w:tcBorders>
              <w:top w:val="nil"/>
              <w:left w:val="nil"/>
              <w:bottom w:val="single" w:sz="8" w:space="0" w:color="auto"/>
              <w:right w:val="single" w:sz="8" w:space="0" w:color="auto"/>
            </w:tcBorders>
            <w:shd w:val="clear" w:color="auto" w:fill="F7CAAC" w:themeFill="accent2" w:themeFillTint="66"/>
            <w:vAlign w:val="center"/>
            <w:hideMark/>
          </w:tcPr>
          <w:p>
            <w:pPr>
              <w:rPr>
                <w:sz w:val="22"/>
                <w:szCs w:val="22"/>
                <w:lang w:eastAsia="lt-LT"/>
              </w:rPr>
            </w:pPr>
            <w:r>
              <w:rPr>
                <w:b/>
                <w:bCs/>
                <w:sz w:val="22"/>
                <w:szCs w:val="22"/>
                <w:lang w:eastAsia="lt-LT"/>
              </w:rPr>
              <w:t>BALANSO PROGNOZĖS</w:t>
            </w:r>
          </w:p>
        </w:tc>
      </w:tr>
      <w:tr>
        <w:trPr>
          <w:tblHeader/>
        </w:trPr>
        <w:tc>
          <w:tcPr>
            <w:tcW w:w="789" w:type="dxa"/>
            <w:tcBorders>
              <w:top w:val="nil"/>
              <w:left w:val="single" w:sz="8" w:space="0" w:color="auto"/>
              <w:bottom w:val="single" w:sz="4" w:space="0" w:color="auto"/>
              <w:right w:val="single" w:sz="8" w:space="0" w:color="auto"/>
            </w:tcBorders>
            <w:shd w:val="clear" w:color="auto" w:fill="auto"/>
            <w:vAlign w:val="center"/>
            <w:hideMark/>
          </w:tcPr>
          <w:p>
            <w:pPr>
              <w:jc w:val="center"/>
              <w:rPr>
                <w:sz w:val="22"/>
                <w:szCs w:val="22"/>
                <w:lang w:eastAsia="lt-LT"/>
              </w:rPr>
            </w:pPr>
          </w:p>
        </w:tc>
        <w:tc>
          <w:tcPr>
            <w:tcW w:w="2166" w:type="dxa"/>
            <w:tcBorders>
              <w:top w:val="nil"/>
              <w:left w:val="nil"/>
              <w:bottom w:val="single" w:sz="4" w:space="0" w:color="auto"/>
              <w:right w:val="single" w:sz="8" w:space="0" w:color="auto"/>
            </w:tcBorders>
            <w:shd w:val="clear" w:color="auto" w:fill="auto"/>
            <w:hideMark/>
          </w:tcPr>
          <w:p>
            <w:pPr>
              <w:rPr>
                <w:sz w:val="22"/>
                <w:szCs w:val="22"/>
                <w:lang w:eastAsia="lt-LT"/>
              </w:rPr>
            </w:pPr>
            <w:r>
              <w:rPr>
                <w:sz w:val="22"/>
                <w:szCs w:val="22"/>
                <w:lang w:eastAsia="lt-LT"/>
              </w:rPr>
              <w:t>TURTAS</w:t>
            </w:r>
          </w:p>
        </w:tc>
        <w:tc>
          <w:tcPr>
            <w:tcW w:w="1377" w:type="dxa"/>
            <w:tcBorders>
              <w:top w:val="nil"/>
              <w:left w:val="nil"/>
              <w:bottom w:val="single" w:sz="4" w:space="0" w:color="auto"/>
              <w:right w:val="single" w:sz="8" w:space="0" w:color="auto"/>
            </w:tcBorders>
            <w:shd w:val="clear" w:color="auto" w:fill="auto"/>
            <w:hideMark/>
          </w:tcPr>
          <w:p>
            <w:pPr>
              <w:ind w:firstLine="57"/>
              <w:jc w:val="center"/>
              <w:rPr>
                <w:szCs w:val="24"/>
                <w:lang w:eastAsia="lt-LT"/>
              </w:rPr>
            </w:pPr>
          </w:p>
        </w:tc>
        <w:tc>
          <w:tcPr>
            <w:tcW w:w="809" w:type="dxa"/>
            <w:tcBorders>
              <w:top w:val="nil"/>
              <w:left w:val="nil"/>
              <w:bottom w:val="single" w:sz="4" w:space="0" w:color="auto"/>
              <w:right w:val="single" w:sz="8" w:space="0" w:color="auto"/>
            </w:tcBorders>
            <w:shd w:val="clear" w:color="auto" w:fill="auto"/>
            <w:vAlign w:val="center"/>
            <w:hideMark/>
          </w:tcPr>
          <w:p>
            <w:pPr>
              <w:ind w:firstLine="57"/>
              <w:jc w:val="center"/>
              <w:rPr>
                <w:szCs w:val="24"/>
                <w:lang w:eastAsia="lt-LT"/>
              </w:rPr>
            </w:pPr>
          </w:p>
        </w:tc>
        <w:tc>
          <w:tcPr>
            <w:tcW w:w="794" w:type="dxa"/>
            <w:tcBorders>
              <w:top w:val="nil"/>
              <w:left w:val="nil"/>
              <w:bottom w:val="single" w:sz="4" w:space="0" w:color="auto"/>
              <w:right w:val="single" w:sz="8" w:space="0" w:color="auto"/>
            </w:tcBorders>
            <w:shd w:val="clear" w:color="auto" w:fill="auto"/>
            <w:vAlign w:val="center"/>
            <w:hideMark/>
          </w:tcPr>
          <w:p>
            <w:pPr>
              <w:ind w:firstLine="57"/>
              <w:jc w:val="center"/>
              <w:rPr>
                <w:szCs w:val="24"/>
                <w:lang w:eastAsia="lt-LT"/>
              </w:rPr>
            </w:pPr>
          </w:p>
        </w:tc>
        <w:tc>
          <w:tcPr>
            <w:tcW w:w="1224" w:type="dxa"/>
            <w:tcBorders>
              <w:top w:val="nil"/>
              <w:left w:val="nil"/>
              <w:bottom w:val="single" w:sz="4" w:space="0" w:color="auto"/>
              <w:right w:val="single" w:sz="8" w:space="0" w:color="auto"/>
            </w:tcBorders>
            <w:shd w:val="clear" w:color="auto" w:fill="auto"/>
            <w:vAlign w:val="center"/>
            <w:hideMark/>
          </w:tcPr>
          <w:p>
            <w:pPr>
              <w:ind w:firstLine="57"/>
              <w:jc w:val="center"/>
              <w:rPr>
                <w:szCs w:val="24"/>
                <w:lang w:eastAsia="lt-LT"/>
              </w:rPr>
            </w:pPr>
          </w:p>
        </w:tc>
        <w:tc>
          <w:tcPr>
            <w:tcW w:w="1171" w:type="dxa"/>
            <w:tcBorders>
              <w:top w:val="nil"/>
              <w:left w:val="nil"/>
              <w:bottom w:val="single" w:sz="4" w:space="0" w:color="auto"/>
              <w:right w:val="single" w:sz="8" w:space="0" w:color="auto"/>
            </w:tcBorders>
            <w:shd w:val="clear" w:color="auto" w:fill="auto"/>
            <w:vAlign w:val="center"/>
            <w:hideMark/>
          </w:tcPr>
          <w:p>
            <w:pPr>
              <w:ind w:firstLine="57"/>
              <w:jc w:val="center"/>
              <w:rPr>
                <w:szCs w:val="24"/>
                <w:lang w:eastAsia="lt-LT"/>
              </w:rPr>
            </w:pPr>
          </w:p>
        </w:tc>
        <w:tc>
          <w:tcPr>
            <w:tcW w:w="1294" w:type="dxa"/>
            <w:tcBorders>
              <w:top w:val="nil"/>
              <w:left w:val="nil"/>
              <w:bottom w:val="single" w:sz="4" w:space="0" w:color="auto"/>
              <w:right w:val="single" w:sz="8" w:space="0" w:color="auto"/>
            </w:tcBorders>
            <w:shd w:val="clear" w:color="auto" w:fill="auto"/>
            <w:vAlign w:val="center"/>
            <w:hideMark/>
          </w:tcPr>
          <w:p>
            <w:pPr>
              <w:ind w:firstLine="57"/>
              <w:jc w:val="center"/>
              <w:rPr>
                <w:szCs w:val="24"/>
                <w:lang w:eastAsia="lt-LT"/>
              </w:rPr>
            </w:pPr>
          </w:p>
        </w:tc>
      </w:tr>
      <w:tr>
        <w:trPr>
          <w:tblHeader/>
        </w:trPr>
        <w:tc>
          <w:tcPr>
            <w:tcW w:w="789" w:type="dxa"/>
            <w:tcBorders>
              <w:top w:val="nil"/>
              <w:left w:val="single" w:sz="8" w:space="0" w:color="auto"/>
              <w:bottom w:val="single" w:sz="4" w:space="0" w:color="auto"/>
              <w:right w:val="single" w:sz="8" w:space="0" w:color="auto"/>
            </w:tcBorders>
            <w:shd w:val="clear" w:color="auto" w:fill="auto"/>
            <w:vAlign w:val="center"/>
          </w:tcPr>
          <w:p>
            <w:pPr>
              <w:jc w:val="center"/>
              <w:rPr>
                <w:sz w:val="22"/>
                <w:szCs w:val="22"/>
                <w:lang w:eastAsia="lt-LT"/>
              </w:rPr>
            </w:pPr>
            <w:r>
              <w:rPr>
                <w:sz w:val="22"/>
                <w:szCs w:val="22"/>
                <w:lang w:eastAsia="lt-LT"/>
              </w:rPr>
              <w:t>A.</w:t>
            </w:r>
          </w:p>
        </w:tc>
        <w:tc>
          <w:tcPr>
            <w:tcW w:w="2166" w:type="dxa"/>
            <w:tcBorders>
              <w:top w:val="nil"/>
              <w:left w:val="nil"/>
              <w:bottom w:val="single" w:sz="4" w:space="0" w:color="auto"/>
              <w:right w:val="single" w:sz="8" w:space="0" w:color="auto"/>
            </w:tcBorders>
            <w:shd w:val="clear" w:color="auto" w:fill="auto"/>
          </w:tcPr>
          <w:p>
            <w:pPr>
              <w:rPr>
                <w:sz w:val="22"/>
                <w:szCs w:val="22"/>
                <w:lang w:eastAsia="lt-LT"/>
              </w:rPr>
            </w:pPr>
            <w:r>
              <w:rPr>
                <w:sz w:val="22"/>
                <w:szCs w:val="22"/>
                <w:lang w:eastAsia="lt-LT"/>
              </w:rPr>
              <w:t>ILGALAIKIS TURTAS</w:t>
            </w:r>
          </w:p>
        </w:tc>
        <w:tc>
          <w:tcPr>
            <w:tcW w:w="1377" w:type="dxa"/>
            <w:tcBorders>
              <w:top w:val="nil"/>
              <w:left w:val="nil"/>
              <w:bottom w:val="single" w:sz="4" w:space="0" w:color="auto"/>
              <w:right w:val="single" w:sz="8" w:space="0" w:color="auto"/>
            </w:tcBorders>
            <w:shd w:val="clear" w:color="auto" w:fill="auto"/>
          </w:tcPr>
          <w:p>
            <w:pPr>
              <w:jc w:val="center"/>
              <w:rPr>
                <w:b/>
                <w:bCs/>
                <w:sz w:val="22"/>
                <w:szCs w:val="22"/>
                <w:lang w:eastAsia="lt-LT"/>
              </w:rPr>
            </w:pPr>
          </w:p>
        </w:tc>
        <w:tc>
          <w:tcPr>
            <w:tcW w:w="809" w:type="dxa"/>
            <w:tcBorders>
              <w:top w:val="nil"/>
              <w:left w:val="nil"/>
              <w:bottom w:val="single" w:sz="4" w:space="0" w:color="auto"/>
              <w:right w:val="single" w:sz="8" w:space="0" w:color="auto"/>
            </w:tcBorders>
            <w:shd w:val="clear" w:color="auto" w:fill="auto"/>
            <w:vAlign w:val="center"/>
          </w:tcPr>
          <w:p>
            <w:pPr>
              <w:jc w:val="center"/>
              <w:rPr>
                <w:b/>
                <w:bCs/>
                <w:sz w:val="22"/>
                <w:szCs w:val="22"/>
                <w:lang w:eastAsia="lt-LT"/>
              </w:rPr>
            </w:pPr>
          </w:p>
        </w:tc>
        <w:tc>
          <w:tcPr>
            <w:tcW w:w="794" w:type="dxa"/>
            <w:tcBorders>
              <w:top w:val="nil"/>
              <w:left w:val="nil"/>
              <w:bottom w:val="single" w:sz="4" w:space="0" w:color="auto"/>
              <w:right w:val="single" w:sz="8" w:space="0" w:color="auto"/>
            </w:tcBorders>
            <w:shd w:val="clear" w:color="auto" w:fill="auto"/>
            <w:vAlign w:val="center"/>
          </w:tcPr>
          <w:p>
            <w:pPr>
              <w:jc w:val="center"/>
              <w:rPr>
                <w:b/>
                <w:bCs/>
                <w:sz w:val="22"/>
                <w:szCs w:val="22"/>
                <w:lang w:eastAsia="lt-LT"/>
              </w:rPr>
            </w:pPr>
          </w:p>
        </w:tc>
        <w:tc>
          <w:tcPr>
            <w:tcW w:w="1224" w:type="dxa"/>
            <w:tcBorders>
              <w:top w:val="nil"/>
              <w:left w:val="nil"/>
              <w:bottom w:val="single" w:sz="4" w:space="0" w:color="auto"/>
              <w:right w:val="single" w:sz="8" w:space="0" w:color="auto"/>
            </w:tcBorders>
            <w:shd w:val="clear" w:color="auto" w:fill="auto"/>
            <w:vAlign w:val="center"/>
          </w:tcPr>
          <w:p>
            <w:pPr>
              <w:jc w:val="center"/>
              <w:rPr>
                <w:b/>
                <w:bCs/>
                <w:sz w:val="22"/>
                <w:szCs w:val="22"/>
                <w:lang w:eastAsia="lt-LT"/>
              </w:rPr>
            </w:pPr>
          </w:p>
        </w:tc>
        <w:tc>
          <w:tcPr>
            <w:tcW w:w="1171" w:type="dxa"/>
            <w:tcBorders>
              <w:top w:val="nil"/>
              <w:left w:val="nil"/>
              <w:bottom w:val="single" w:sz="4" w:space="0" w:color="auto"/>
              <w:right w:val="single" w:sz="8" w:space="0" w:color="auto"/>
            </w:tcBorders>
            <w:shd w:val="clear" w:color="auto" w:fill="auto"/>
            <w:vAlign w:val="center"/>
          </w:tcPr>
          <w:p>
            <w:pPr>
              <w:jc w:val="center"/>
              <w:rPr>
                <w:b/>
                <w:bCs/>
                <w:sz w:val="22"/>
                <w:szCs w:val="22"/>
                <w:lang w:eastAsia="lt-LT"/>
              </w:rPr>
            </w:pPr>
          </w:p>
        </w:tc>
        <w:tc>
          <w:tcPr>
            <w:tcW w:w="1294" w:type="dxa"/>
            <w:tcBorders>
              <w:top w:val="nil"/>
              <w:left w:val="nil"/>
              <w:bottom w:val="single" w:sz="4" w:space="0" w:color="auto"/>
              <w:right w:val="single" w:sz="8"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Plėtros darbai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Prestižas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Patentai, licencijos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rPr>
              <w:t>Programinė įranga</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rPr>
              <w:t>Kitas nematerialusis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rHeight w:val="248"/>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MATERIALUSIS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Pastatai ir statiniai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Mašinos ir įrengimai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Transporto priemonės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sz w:val="22"/>
                <w:szCs w:val="22"/>
                <w:lang w:eastAsia="lt-LT"/>
              </w:rPr>
              <w:t>Kita įranga, prietaisai, įrankiai ir įrenginiai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Investicinis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2.6.1.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Žemė</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2.6.2.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rPr>
              <w:t>Pastatai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rPr>
              <w:t>Sumokėti avansai ir vykdomi materialiojo turto statybos (gamybos)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Paskolos įmonių grupės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Iš įmonių grupės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Asocijuotųjų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Paskolos asocijuotosioms įmonėms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Iš asocijuotųjų įmonių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Ilgalaikės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lang w:eastAsia="lt-LT"/>
              </w:rPr>
              <w:t>3.8.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lang w:eastAsia="lt-LT"/>
              </w:rPr>
              <w:t>Po vienų metų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3.9.</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Kitas finansinis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KITAS ILGALAIKIS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Atidėtojo pelno mokesčio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Kitas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B.</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TRUMPALAIKIS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ATSARGOS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Žaliavos, medžiagos ir komplektavimo detalės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Nebaigta produkcija ir vykdomi darbai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Produkcija</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Pirktos prekės, skirtos perparduoti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Biologinis turtas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Ilgalaikis materialusis turtas, skirtas parduoti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Sumokėti avansai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PER VIENUS METUS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Pirkėjų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Įmonių grupės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Asocijuotųjų įmonių skolos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Kitos gautinos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aps/>
                <w:kern w:val="2"/>
                <w:sz w:val="22"/>
                <w:szCs w:val="22"/>
                <w:lang w:eastAsia="lt-LT"/>
              </w:rPr>
              <w:t xml:space="preserve">Trumpalaikės investicijos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Įmonių grupės įmonių akcijos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Kitos investicijos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PINIGAI IR PINIGŲ EKVIVALENTAI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C.</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ATEINANČIŲ LAIKOTARPIŲ SĄNAUDOS IR SUKAUPTOS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TURTO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pPr>
              <w:rPr>
                <w:bCs/>
                <w:sz w:val="22"/>
                <w:szCs w:val="22"/>
                <w:lang w:eastAsia="lt-LT"/>
              </w:rPr>
            </w:pPr>
            <w:r>
              <w:rPr>
                <w:bCs/>
                <w:kern w:val="2"/>
                <w:sz w:val="22"/>
                <w:szCs w:val="22"/>
                <w:lang w:eastAsia="lt-LT"/>
              </w:rPr>
              <w:t>NUOSAVAS KAPITALAS IR ĮSIPAREIGOJIMAI</w:t>
            </w: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D.</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NUOSAVAS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Įstatinis (pasirašytasis) arba pagrindinis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Pasirašytasis neapmokėtas kapitalas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rHeight w:val="306"/>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Savos akcijos, pajai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aps/>
                <w:kern w:val="2"/>
                <w:sz w:val="22"/>
                <w:szCs w:val="22"/>
                <w:lang w:eastAsia="lt-LT"/>
              </w:rPr>
              <w:t>Akcijų priedai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PERKAINOJIMO REZERVAS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Privalomasis rezervas arba atsargos (rezervinis) kapitalas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Savoms akcijoms įsigyti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4.3.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Kiti rezervai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NEPASKIRSTYTASIS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5.1.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Ataskaitinių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5.2.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Ankstesnių metų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E.</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DOTACIJOS, SUBSIDIJOS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F.</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Pensijų ir panašių įsipareigojimų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Mokesčių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Kiti atidėjiniai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bCs/>
                <w:kern w:val="2"/>
                <w:sz w:val="22"/>
                <w:szCs w:val="22"/>
                <w:lang w:eastAsia="lt-LT"/>
              </w:rPr>
              <w:t>G.</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MOKĖTINOS SUMOS IR KITI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PO VIENŲ METŲ MOKĖTINOS SUMOS IR KITI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1.7.</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1.8.</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Kitos mokėtinos sumos ir ilgalaikiai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PER VIENUS METUS MOKĖTINOS SUMOS IR KITI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Skoliniai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Skolos kredito įstaigoms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Gauti avansai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Skolos tiekėjams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Pagal vekselius ir čekius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Įmonių grupės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Asocijuotosioms įmonėms mokėtinos sumos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Pelno mokesčio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Su darbo santykiais susiję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2.10.</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Kitos mokėtinos sumos ir trumpalaikiai įsipareigojimai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kern w:val="2"/>
                <w:sz w:val="22"/>
                <w:szCs w:val="22"/>
                <w:lang w:eastAsia="lt-LT"/>
              </w:rPr>
              <w:t>H.</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kern w:val="2"/>
                <w:sz w:val="22"/>
                <w:szCs w:val="22"/>
                <w:lang w:eastAsia="lt-LT"/>
              </w:rPr>
              <w:t>SUKAUPTOS SĄNAUDOS IR ATEINANČIŲ LAIKOTARPIŲ PAJAMOS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bCs/>
                <w:kern w:val="2"/>
                <w:sz w:val="22"/>
                <w:szCs w:val="22"/>
                <w:lang w:eastAsia="lt-LT"/>
              </w:rPr>
              <w:t>NUOSAVO KAPITALO IR ĮSIPAREIGOJIMŲ IŠ VISO</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b/>
                <w:bCs/>
                <w:sz w:val="22"/>
                <w:szCs w:val="22"/>
                <w:lang w:eastAsia="lt-LT"/>
              </w:rPr>
            </w:pPr>
          </w:p>
        </w:tc>
      </w:tr>
      <w:tr>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pPr>
              <w:jc w:val="center"/>
              <w:rPr>
                <w:b/>
                <w:bCs/>
                <w:sz w:val="22"/>
                <w:szCs w:val="22"/>
                <w:lang w:eastAsia="lt-LT"/>
              </w:rPr>
            </w:pPr>
          </w:p>
        </w:tc>
      </w:tr>
      <w:tr>
        <w:trPr>
          <w:trHeight w:val="413"/>
          <w:tblHeader/>
        </w:trPr>
        <w:tc>
          <w:tcPr>
            <w:tcW w:w="789" w:type="dxa"/>
            <w:tcBorders>
              <w:top w:val="nil"/>
              <w:left w:val="single" w:sz="8" w:space="0" w:color="auto"/>
              <w:bottom w:val="single" w:sz="4" w:space="0" w:color="auto"/>
              <w:right w:val="single" w:sz="8" w:space="0" w:color="auto"/>
            </w:tcBorders>
            <w:shd w:val="clear" w:color="auto" w:fill="F7CAAC" w:themeFill="accent2" w:themeFillTint="66"/>
            <w:vAlign w:val="center"/>
            <w:hideMark/>
          </w:tcPr>
          <w:p>
            <w:pPr>
              <w:rPr>
                <w:sz w:val="22"/>
                <w:szCs w:val="22"/>
                <w:lang w:eastAsia="lt-LT"/>
              </w:rPr>
            </w:pPr>
          </w:p>
        </w:tc>
        <w:tc>
          <w:tcPr>
            <w:tcW w:w="8835" w:type="dxa"/>
            <w:gridSpan w:val="7"/>
            <w:tcBorders>
              <w:top w:val="nil"/>
              <w:left w:val="nil"/>
              <w:bottom w:val="single" w:sz="4" w:space="0" w:color="auto"/>
              <w:right w:val="single" w:sz="8" w:space="0" w:color="auto"/>
            </w:tcBorders>
            <w:shd w:val="clear" w:color="auto" w:fill="F7CAAC" w:themeFill="accent2" w:themeFillTint="66"/>
            <w:vAlign w:val="center"/>
            <w:hideMark/>
          </w:tcPr>
          <w:p>
            <w:pPr>
              <w:rPr>
                <w:sz w:val="22"/>
                <w:szCs w:val="22"/>
                <w:lang w:eastAsia="lt-LT"/>
              </w:rPr>
            </w:pPr>
            <w:r>
              <w:rPr>
                <w:b/>
                <w:bCs/>
                <w:sz w:val="22"/>
                <w:szCs w:val="22"/>
                <w:lang w:eastAsia="lt-LT"/>
              </w:rPr>
              <w:t>PELNO (NUOSTOLIŲ) PROGNOZĖS</w:t>
            </w: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 xml:space="preserve">Pardavimo pajamos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Pardavimo savikaina</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 xml:space="preserve">Biologinio turto tikrosios vertės pokytis </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BENDRASIS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Pardavimo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Bendrosios ir administracinės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Kitos veiklos rezultatai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8.</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Investicijų į patronuojančiosios, patronuojamųjų ir asocijuotųjų įmonių akcijas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9.</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Kitų ilgalaikių investicijų ir paskolų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10.</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Kitos palūkanų ir panašios pajamos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Finansinio turto ir trumpalaikių investicijų vertės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Palūkanų ir kitos panašios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PELNAS (NUOSTOLIAI) PRIEŠ APMOKESTINIMĄ</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Pelno mokestis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sz w:val="22"/>
                <w:szCs w:val="22"/>
                <w:lang w:eastAsia="lt-LT"/>
              </w:rPr>
            </w:pPr>
            <w:r>
              <w:rPr>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hideMark/>
          </w:tcPr>
          <w:p>
            <w:pPr>
              <w:rPr>
                <w:sz w:val="22"/>
                <w:szCs w:val="22"/>
                <w:lang w:eastAsia="lt-LT"/>
              </w:rPr>
            </w:pPr>
            <w:r>
              <w:rPr>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hideMark/>
          </w:tcPr>
          <w:p>
            <w:pPr>
              <w:ind w:firstLine="57"/>
              <w:jc w:val="center"/>
              <w:rPr>
                <w:szCs w:val="24"/>
                <w:lang w:eastAsia="lt-LT"/>
              </w:rPr>
            </w:pPr>
          </w:p>
        </w:tc>
      </w:tr>
      <w:tr>
        <w:trPr>
          <w:tblHeader/>
        </w:trPr>
        <w:tc>
          <w:tcPr>
            <w:tcW w:w="9624" w:type="dxa"/>
            <w:gridSpan w:val="8"/>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pPr>
              <w:jc w:val="center"/>
              <w:rPr>
                <w:sz w:val="22"/>
                <w:szCs w:val="22"/>
                <w:lang w:eastAsia="lt-LT"/>
              </w:rPr>
            </w:pPr>
          </w:p>
        </w:tc>
        <w:tc>
          <w:tcPr>
            <w:tcW w:w="8835" w:type="dxa"/>
            <w:gridSpan w:val="7"/>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pPr>
              <w:rPr>
                <w:b/>
                <w:bCs/>
                <w:sz w:val="22"/>
                <w:szCs w:val="22"/>
                <w:lang w:eastAsia="lt-LT"/>
              </w:rPr>
            </w:pPr>
            <w:r>
              <w:rPr>
                <w:b/>
                <w:bCs/>
                <w:sz w:val="22"/>
                <w:szCs w:val="22"/>
                <w:lang w:eastAsia="lt-LT"/>
              </w:rPr>
              <w:t>PINIGŲ SRAUTŲ PROGNOZĖS</w:t>
            </w: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Grynasis pelnas (nuostoliai)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Nusidėvėjimo ir amortizacijos sąnaudos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kern w:val="2"/>
                <w:sz w:val="22"/>
                <w:szCs w:val="22"/>
              </w:rPr>
              <w:t>Ilgalaikio materialiojo ir nematerialiojo turto perleidimo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kern w:val="2"/>
                <w:sz w:val="22"/>
                <w:szCs w:val="22"/>
              </w:rPr>
              <w:t>Finansinės ir investicinės veiklos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kern w:val="2"/>
                <w:sz w:val="22"/>
                <w:szCs w:val="22"/>
              </w:rPr>
              <w:t>Kitų nepiniginių sandorių rezultatų eliminavimas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Iš įmonių grupės įmonių ir asocijuotųjų įmonių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Kitų po vienų metų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1.8.</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Atidėtojo pelno mokesčio turto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1.9.</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Atsargų, išskyrus sumokėtus avansus,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 xml:space="preserve">Sumokėtų avansų sumažėjimas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1.11.</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Pirkėjų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Įmonių grupės įmonių ir asocijuotųjų įmonių skolų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Kitų gautinų sumų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Trumpalaikių investicijų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Ateinančių laikotarpių sąnaudų ir sukauptų pajamų sumažėjimas (padidėjimas)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Atidėjinių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1.17.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Ilgalaikių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1.20.</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Trumpalaikių skolų tiekėjams ir gautų avansų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Pelno mokesčio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Su darbo santykiais susijusių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Kitų mokėtinų sumų ir įsipareigojimų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1.26.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Sukauptų sąnaudų ir ateinančių laikotarpių pajamų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Grynieji pagrindinės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2.</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Ilgalaikio turto, išskyrus investicijas,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Ilgalaikio turto, išskyrus investicijas,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Ilgalaikių investicijų įsigijimas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Ilgalaikių investicijų perleidimas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Paskolų suteikimas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Paskolų susigrąžinimas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2.7.</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Gauti dividendai, palūkanos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color w:val="000000"/>
                <w:kern w:val="2"/>
                <w:sz w:val="22"/>
                <w:szCs w:val="22"/>
              </w:rPr>
            </w:pPr>
            <w:r>
              <w:rPr>
                <w:color w:val="000000"/>
                <w:kern w:val="2"/>
                <w:sz w:val="22"/>
                <w:szCs w:val="22"/>
              </w:rPr>
              <w:t>2.8.</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color w:val="000000"/>
                <w:kern w:val="2"/>
                <w:sz w:val="22"/>
                <w:szCs w:val="22"/>
              </w:rPr>
            </w:pPr>
            <w:r>
              <w:rPr>
                <w:color w:val="000000"/>
                <w:kern w:val="2"/>
                <w:sz w:val="22"/>
                <w:szCs w:val="22"/>
              </w:rPr>
              <w:t xml:space="preserve">Kitas investicinės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tcPr>
          <w:p>
            <w:pPr>
              <w:jc w:val="center"/>
              <w:rPr>
                <w:sz w:val="22"/>
                <w:szCs w:val="22"/>
                <w:lang w:eastAsia="lt-LT"/>
              </w:rPr>
            </w:pPr>
            <w:r>
              <w:rPr>
                <w:color w:val="000000"/>
                <w:kern w:val="2"/>
                <w:sz w:val="22"/>
                <w:szCs w:val="22"/>
              </w:rPr>
              <w:t>2.9.</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Kitas investicinės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Grynieji investicinės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Pinigų srautai, susiję su įmonės savininkais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Akcijų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Savininkų įnašai nuostoliams padengti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3.1.3.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Savų akcijų supirkimas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3.1.4.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Dividendų išmokėjimas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Pinigų srautai, susiję su kitais finansavimo šaltiniais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Finansinių skolų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3.2.1.1.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Paskolų gavimas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3.2.1.2.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Obligacijų išleidimas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Finansinių skolų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3.2.2.1.</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Paskolų grąžinimas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3.2.2.2.</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Obligacijų supirkimas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Sumokėtos palūkanos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Lizingo (finansinės nuomos) mokėjimai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3.2.3.</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Kitų įmonės įsipareigojimų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3.2.4.</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Kitų įmonės įsipareigojimų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rHeight w:val="692"/>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3.2.5.</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 xml:space="preserve">Kitas finansinės veiklos pinigų srautų padidėjimas </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3.2.6.</w:t>
            </w:r>
          </w:p>
        </w:tc>
        <w:tc>
          <w:tcPr>
            <w:tcW w:w="2166" w:type="dxa"/>
            <w:tcBorders>
              <w:top w:val="single" w:sz="4" w:space="0" w:color="auto"/>
              <w:left w:val="single" w:sz="4" w:space="0" w:color="auto"/>
              <w:bottom w:val="single" w:sz="4" w:space="0" w:color="auto"/>
              <w:right w:val="single" w:sz="4" w:space="0" w:color="auto"/>
            </w:tcBorders>
            <w:shd w:val="clear" w:color="auto" w:fill="auto"/>
          </w:tcPr>
          <w:p>
            <w:pPr>
              <w:rPr>
                <w:sz w:val="22"/>
                <w:szCs w:val="22"/>
                <w:lang w:eastAsia="lt-LT"/>
              </w:rPr>
            </w:pPr>
            <w:r>
              <w:rPr>
                <w:color w:val="000000"/>
                <w:kern w:val="2"/>
                <w:sz w:val="22"/>
                <w:szCs w:val="22"/>
              </w:rPr>
              <w:t>Kitas finansinės veiklos pinigų srautų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ind w:firstLine="57"/>
              <w:jc w:val="center"/>
              <w:rPr>
                <w:sz w:val="22"/>
                <w:szCs w:val="22"/>
                <w:lang w:eastAsia="lt-LT"/>
              </w:rPr>
            </w:pP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Grynieji finansinės veiklos pinigų srautai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4.</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Valiutų kursų pokyčio įtaka grynųjų pinigų ir pinigų ekvivalentų likučiui</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5.</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Grynasis pinigų srautų padidėjimas (sumažėjimas)</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6.</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Pinigai ir pinigų ekvivalentai laikotarpio pradžioje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r>
        <w:trPr>
          <w:tblHeader/>
        </w:trPr>
        <w:tc>
          <w:tcPr>
            <w:tcW w:w="789"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sz w:val="22"/>
                <w:szCs w:val="22"/>
                <w:lang w:eastAsia="lt-LT"/>
              </w:rPr>
            </w:pPr>
            <w:r>
              <w:rPr>
                <w:color w:val="000000"/>
                <w:kern w:val="2"/>
                <w:sz w:val="22"/>
                <w:szCs w:val="22"/>
              </w:rPr>
              <w:t>7.</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pPr>
              <w:rPr>
                <w:sz w:val="22"/>
                <w:szCs w:val="22"/>
                <w:lang w:eastAsia="lt-LT"/>
              </w:rPr>
            </w:pPr>
            <w:r>
              <w:rPr>
                <w:color w:val="000000"/>
                <w:kern w:val="2"/>
                <w:sz w:val="22"/>
                <w:szCs w:val="22"/>
              </w:rPr>
              <w:t>Pinigai ir pinigų ekvivalentai laikotarpio pabaigoje</w:t>
            </w:r>
          </w:p>
        </w:tc>
        <w:tc>
          <w:tcPr>
            <w:tcW w:w="1377"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809"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171"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c>
          <w:tcPr>
            <w:tcW w:w="1294" w:type="dxa"/>
            <w:tcBorders>
              <w:top w:val="single" w:sz="4" w:space="0" w:color="auto"/>
              <w:left w:val="single" w:sz="4" w:space="0" w:color="auto"/>
              <w:bottom w:val="single" w:sz="4" w:space="0" w:color="auto"/>
              <w:right w:val="single" w:sz="4" w:space="0" w:color="auto"/>
            </w:tcBorders>
            <w:shd w:val="clear" w:color="auto" w:fill="auto"/>
          </w:tcPr>
          <w:p>
            <w:pPr>
              <w:jc w:val="center"/>
              <w:rPr>
                <w:szCs w:val="24"/>
                <w:lang w:eastAsia="lt-LT"/>
              </w:rPr>
            </w:pPr>
          </w:p>
        </w:tc>
      </w:tr>
    </w:tbl>
    <w:p>
      <w:pPr>
        <w:rPr>
          <w:szCs w:val="24"/>
          <w:lang w:eastAsia="lt-LT"/>
        </w:rPr>
      </w:pP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954"/>
        <w:gridCol w:w="1367"/>
        <w:gridCol w:w="823"/>
        <w:gridCol w:w="809"/>
        <w:gridCol w:w="1283"/>
        <w:gridCol w:w="1225"/>
        <w:gridCol w:w="1360"/>
      </w:tblGrid>
      <w:tr>
        <w:trPr>
          <w:tblHeader/>
        </w:trPr>
        <w:tc>
          <w:tcPr>
            <w:tcW w:w="851" w:type="dxa"/>
            <w:shd w:val="clear" w:color="auto" w:fill="F7CAAC"/>
            <w:vAlign w:val="center"/>
            <w:hideMark/>
          </w:tcPr>
          <w:p>
            <w:pPr>
              <w:jc w:val="center"/>
              <w:rPr>
                <w:szCs w:val="24"/>
                <w:lang w:eastAsia="lt-LT"/>
              </w:rPr>
            </w:pPr>
            <w:r>
              <w:rPr>
                <w:b/>
                <w:bCs/>
                <w:sz w:val="22"/>
                <w:szCs w:val="22"/>
                <w:lang w:eastAsia="lt-LT"/>
              </w:rPr>
              <w:t>7.</w:t>
            </w:r>
          </w:p>
        </w:tc>
        <w:tc>
          <w:tcPr>
            <w:tcW w:w="8814" w:type="dxa"/>
            <w:gridSpan w:val="7"/>
            <w:shd w:val="clear" w:color="auto" w:fill="F7CAAC"/>
            <w:hideMark/>
          </w:tcPr>
          <w:p>
            <w:pPr>
              <w:rPr>
                <w:szCs w:val="24"/>
                <w:lang w:eastAsia="lt-LT"/>
              </w:rPr>
            </w:pPr>
            <w:r>
              <w:rPr>
                <w:b/>
                <w:bCs/>
                <w:sz w:val="22"/>
                <w:szCs w:val="22"/>
                <w:lang w:eastAsia="lt-LT"/>
              </w:rPr>
              <w:t>PAREIŠKĖJO EKONOMINIO GYVYBINGUMO RODIKLIAI</w:t>
            </w:r>
          </w:p>
          <w:p>
            <w:pPr>
              <w:jc w:val="both"/>
              <w:rPr>
                <w:szCs w:val="24"/>
                <w:lang w:eastAsia="lt-LT"/>
              </w:rPr>
            </w:pPr>
            <w:r>
              <w:rPr>
                <w:i/>
                <w:iCs/>
                <w:sz w:val="20"/>
                <w:lang w:eastAsia="lt-LT"/>
              </w:rPr>
              <w:t>Pildomi tik tie ekonominio gyvybingumo rodikliai, kurie taikomi konkrečios priemonės ir (arba) veiklos srities atveju ir konkrečiu laikotarpiu.. </w:t>
            </w:r>
          </w:p>
        </w:tc>
      </w:tr>
      <w:tr>
        <w:trPr>
          <w:tblHeader/>
        </w:trPr>
        <w:tc>
          <w:tcPr>
            <w:tcW w:w="851" w:type="dxa"/>
            <w:shd w:val="clear" w:color="auto" w:fill="FFFFFF"/>
            <w:vAlign w:val="center"/>
            <w:hideMark/>
          </w:tcPr>
          <w:p>
            <w:pPr>
              <w:jc w:val="center"/>
              <w:rPr>
                <w:szCs w:val="24"/>
                <w:lang w:eastAsia="lt-LT"/>
              </w:rPr>
            </w:pPr>
            <w:r>
              <w:rPr>
                <w:b/>
                <w:bCs/>
                <w:sz w:val="22"/>
                <w:szCs w:val="22"/>
                <w:lang w:eastAsia="lt-LT"/>
              </w:rPr>
              <w:t>I</w:t>
            </w:r>
          </w:p>
        </w:tc>
        <w:tc>
          <w:tcPr>
            <w:tcW w:w="2038" w:type="dxa"/>
            <w:shd w:val="clear" w:color="auto" w:fill="FFFFFF"/>
            <w:hideMark/>
          </w:tcPr>
          <w:p>
            <w:pPr>
              <w:jc w:val="center"/>
              <w:rPr>
                <w:szCs w:val="24"/>
                <w:lang w:eastAsia="lt-LT"/>
              </w:rPr>
            </w:pPr>
            <w:r>
              <w:rPr>
                <w:b/>
                <w:bCs/>
                <w:sz w:val="22"/>
                <w:szCs w:val="22"/>
                <w:lang w:eastAsia="lt-LT"/>
              </w:rPr>
              <w:t>II</w:t>
            </w:r>
          </w:p>
        </w:tc>
        <w:tc>
          <w:tcPr>
            <w:tcW w:w="1081" w:type="dxa"/>
            <w:shd w:val="clear" w:color="auto" w:fill="FFFFFF"/>
            <w:hideMark/>
          </w:tcPr>
          <w:p>
            <w:pPr>
              <w:jc w:val="center"/>
              <w:rPr>
                <w:szCs w:val="24"/>
                <w:lang w:eastAsia="lt-LT"/>
              </w:rPr>
            </w:pPr>
            <w:r>
              <w:rPr>
                <w:b/>
                <w:bCs/>
                <w:sz w:val="22"/>
                <w:szCs w:val="22"/>
                <w:lang w:eastAsia="lt-LT"/>
              </w:rPr>
              <w:t>III</w:t>
            </w:r>
          </w:p>
        </w:tc>
        <w:tc>
          <w:tcPr>
            <w:tcW w:w="837" w:type="dxa"/>
            <w:shd w:val="clear" w:color="auto" w:fill="FFFFFF"/>
            <w:hideMark/>
          </w:tcPr>
          <w:p>
            <w:pPr>
              <w:jc w:val="center"/>
              <w:rPr>
                <w:szCs w:val="24"/>
                <w:lang w:eastAsia="lt-LT"/>
              </w:rPr>
            </w:pPr>
            <w:r>
              <w:rPr>
                <w:b/>
                <w:bCs/>
                <w:sz w:val="22"/>
                <w:szCs w:val="22"/>
                <w:lang w:eastAsia="lt-LT"/>
              </w:rPr>
              <w:t>IV</w:t>
            </w:r>
          </w:p>
        </w:tc>
        <w:tc>
          <w:tcPr>
            <w:tcW w:w="823" w:type="dxa"/>
            <w:shd w:val="clear" w:color="auto" w:fill="FFFFFF"/>
            <w:hideMark/>
          </w:tcPr>
          <w:p>
            <w:pPr>
              <w:jc w:val="center"/>
              <w:rPr>
                <w:szCs w:val="24"/>
                <w:lang w:eastAsia="lt-LT"/>
              </w:rPr>
            </w:pPr>
            <w:r>
              <w:rPr>
                <w:b/>
                <w:bCs/>
                <w:sz w:val="22"/>
                <w:szCs w:val="22"/>
                <w:lang w:eastAsia="lt-LT"/>
              </w:rPr>
              <w:t>V</w:t>
            </w:r>
          </w:p>
        </w:tc>
        <w:tc>
          <w:tcPr>
            <w:tcW w:w="1338" w:type="dxa"/>
            <w:shd w:val="clear" w:color="auto" w:fill="FFFFFF"/>
            <w:hideMark/>
          </w:tcPr>
          <w:p>
            <w:pPr>
              <w:jc w:val="center"/>
              <w:rPr>
                <w:szCs w:val="24"/>
                <w:lang w:eastAsia="lt-LT"/>
              </w:rPr>
            </w:pPr>
            <w:r>
              <w:rPr>
                <w:b/>
                <w:bCs/>
                <w:sz w:val="22"/>
                <w:szCs w:val="22"/>
                <w:lang w:eastAsia="lt-LT"/>
              </w:rPr>
              <w:t>VI</w:t>
            </w:r>
          </w:p>
        </w:tc>
        <w:tc>
          <w:tcPr>
            <w:tcW w:w="1276" w:type="dxa"/>
            <w:shd w:val="clear" w:color="auto" w:fill="FFFFFF"/>
            <w:hideMark/>
          </w:tcPr>
          <w:p>
            <w:pPr>
              <w:jc w:val="center"/>
              <w:rPr>
                <w:szCs w:val="24"/>
                <w:lang w:eastAsia="lt-LT"/>
              </w:rPr>
            </w:pPr>
            <w:r>
              <w:rPr>
                <w:b/>
                <w:bCs/>
                <w:sz w:val="22"/>
                <w:szCs w:val="22"/>
                <w:lang w:eastAsia="lt-LT"/>
              </w:rPr>
              <w:t>VII</w:t>
            </w:r>
          </w:p>
        </w:tc>
        <w:tc>
          <w:tcPr>
            <w:tcW w:w="1421" w:type="dxa"/>
            <w:shd w:val="clear" w:color="auto" w:fill="FFFFFF"/>
            <w:hideMark/>
          </w:tcPr>
          <w:p>
            <w:pPr>
              <w:jc w:val="center"/>
              <w:rPr>
                <w:szCs w:val="24"/>
                <w:lang w:eastAsia="lt-LT"/>
              </w:rPr>
            </w:pPr>
            <w:r>
              <w:rPr>
                <w:b/>
                <w:bCs/>
                <w:sz w:val="22"/>
                <w:szCs w:val="22"/>
                <w:lang w:eastAsia="lt-LT"/>
              </w:rPr>
              <w:t>VIII</w:t>
            </w:r>
          </w:p>
        </w:tc>
      </w:tr>
      <w:tr>
        <w:trPr>
          <w:tblHeader/>
        </w:trPr>
        <w:tc>
          <w:tcPr>
            <w:tcW w:w="851" w:type="dxa"/>
            <w:vMerge w:val="restart"/>
            <w:shd w:val="clear" w:color="auto" w:fill="FBE4D5"/>
            <w:vAlign w:val="center"/>
            <w:hideMark/>
          </w:tcPr>
          <w:p>
            <w:pPr>
              <w:jc w:val="center"/>
              <w:rPr>
                <w:szCs w:val="24"/>
                <w:lang w:eastAsia="lt-LT"/>
              </w:rPr>
            </w:pPr>
            <w:r>
              <w:rPr>
                <w:b/>
                <w:bCs/>
                <w:sz w:val="22"/>
                <w:szCs w:val="22"/>
                <w:lang w:eastAsia="lt-LT"/>
              </w:rPr>
              <w:t>Eil. Nr.</w:t>
            </w:r>
          </w:p>
        </w:tc>
        <w:tc>
          <w:tcPr>
            <w:tcW w:w="2038" w:type="dxa"/>
            <w:vMerge w:val="restart"/>
            <w:shd w:val="clear" w:color="auto" w:fill="FBE4D5"/>
            <w:vAlign w:val="center"/>
            <w:hideMark/>
          </w:tcPr>
          <w:p>
            <w:pPr>
              <w:jc w:val="center"/>
              <w:rPr>
                <w:szCs w:val="24"/>
                <w:lang w:eastAsia="lt-LT"/>
              </w:rPr>
            </w:pPr>
            <w:r>
              <w:rPr>
                <w:b/>
                <w:bCs/>
                <w:sz w:val="22"/>
                <w:szCs w:val="22"/>
                <w:lang w:eastAsia="lt-LT"/>
              </w:rPr>
              <w:t>Reikšmės</w:t>
            </w:r>
          </w:p>
        </w:tc>
        <w:tc>
          <w:tcPr>
            <w:tcW w:w="1081" w:type="dxa"/>
            <w:vMerge w:val="restart"/>
            <w:shd w:val="clear" w:color="auto" w:fill="FBE4D5"/>
            <w:hideMark/>
          </w:tcPr>
          <w:p>
            <w:pPr>
              <w:jc w:val="center"/>
              <w:rPr>
                <w:szCs w:val="24"/>
                <w:lang w:eastAsia="lt-LT"/>
              </w:rPr>
            </w:pPr>
            <w:r>
              <w:rPr>
                <w:b/>
                <w:bCs/>
                <w:sz w:val="22"/>
                <w:szCs w:val="22"/>
                <w:lang w:eastAsia="lt-LT"/>
              </w:rPr>
              <w:t>Ataskaitiniai arba praėję ataskaitiniai metai (pasirinktinai)</w:t>
            </w:r>
          </w:p>
          <w:p>
            <w:pPr>
              <w:jc w:val="center"/>
              <w:rPr>
                <w:szCs w:val="24"/>
                <w:lang w:eastAsia="lt-LT"/>
              </w:rPr>
            </w:pPr>
            <w:r>
              <w:rPr>
                <w:b/>
                <w:bCs/>
                <w:sz w:val="22"/>
                <w:szCs w:val="22"/>
                <w:lang w:eastAsia="lt-LT"/>
              </w:rPr>
              <w:t>[20...&gt;</w:t>
            </w:r>
          </w:p>
        </w:tc>
        <w:tc>
          <w:tcPr>
            <w:tcW w:w="1660" w:type="dxa"/>
            <w:gridSpan w:val="2"/>
            <w:shd w:val="clear" w:color="auto" w:fill="FBE4D5"/>
            <w:vAlign w:val="center"/>
            <w:hideMark/>
          </w:tcPr>
          <w:p>
            <w:pPr>
              <w:jc w:val="center"/>
              <w:rPr>
                <w:szCs w:val="24"/>
                <w:lang w:eastAsia="lt-LT"/>
              </w:rPr>
            </w:pPr>
            <w:r>
              <w:rPr>
                <w:b/>
                <w:bCs/>
                <w:sz w:val="22"/>
                <w:szCs w:val="22"/>
                <w:lang w:eastAsia="lt-LT"/>
              </w:rPr>
              <w:t>Verslo plano įgyvendinimo laikotarpis</w:t>
            </w:r>
          </w:p>
        </w:tc>
        <w:tc>
          <w:tcPr>
            <w:tcW w:w="4035" w:type="dxa"/>
            <w:gridSpan w:val="3"/>
            <w:shd w:val="clear" w:color="auto" w:fill="FBE4D5"/>
            <w:vAlign w:val="center"/>
            <w:hideMark/>
          </w:tcPr>
          <w:p>
            <w:pPr>
              <w:jc w:val="center"/>
              <w:rPr>
                <w:szCs w:val="24"/>
                <w:lang w:eastAsia="lt-LT"/>
              </w:rPr>
            </w:pPr>
            <w:r>
              <w:rPr>
                <w:b/>
                <w:bCs/>
                <w:sz w:val="22"/>
                <w:szCs w:val="22"/>
                <w:lang w:eastAsia="lt-LT"/>
              </w:rPr>
              <w:t>Kontrolės laikotarpis</w:t>
            </w:r>
          </w:p>
        </w:tc>
      </w:tr>
      <w:tr>
        <w:trPr>
          <w:tblHeader/>
        </w:trPr>
        <w:tc>
          <w:tcPr>
            <w:tcW w:w="0" w:type="auto"/>
            <w:vMerge/>
            <w:vAlign w:val="center"/>
            <w:hideMark/>
          </w:tcPr>
          <w:p>
            <w:pPr>
              <w:rPr>
                <w:szCs w:val="24"/>
                <w:lang w:eastAsia="lt-LT"/>
              </w:rPr>
            </w:pPr>
          </w:p>
        </w:tc>
        <w:tc>
          <w:tcPr>
            <w:tcW w:w="0" w:type="auto"/>
            <w:vMerge/>
            <w:vAlign w:val="center"/>
            <w:hideMark/>
          </w:tcPr>
          <w:p>
            <w:pPr>
              <w:rPr>
                <w:szCs w:val="24"/>
                <w:lang w:eastAsia="lt-LT"/>
              </w:rPr>
            </w:pPr>
          </w:p>
        </w:tc>
        <w:tc>
          <w:tcPr>
            <w:tcW w:w="0" w:type="auto"/>
            <w:vMerge/>
            <w:vAlign w:val="center"/>
            <w:hideMark/>
          </w:tcPr>
          <w:p>
            <w:pPr>
              <w:rPr>
                <w:szCs w:val="24"/>
                <w:lang w:eastAsia="lt-LT"/>
              </w:rPr>
            </w:pPr>
          </w:p>
        </w:tc>
        <w:tc>
          <w:tcPr>
            <w:tcW w:w="837" w:type="dxa"/>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823" w:type="dxa"/>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c>
          <w:tcPr>
            <w:tcW w:w="1338" w:type="dxa"/>
            <w:shd w:val="clear" w:color="auto" w:fill="FBE4D5"/>
            <w:vAlign w:val="center"/>
            <w:hideMark/>
          </w:tcPr>
          <w:p>
            <w:pPr>
              <w:jc w:val="center"/>
              <w:rPr>
                <w:szCs w:val="24"/>
                <w:lang w:eastAsia="lt-LT"/>
              </w:rPr>
            </w:pPr>
            <w:r>
              <w:rPr>
                <w:b/>
                <w:bCs/>
                <w:sz w:val="22"/>
                <w:szCs w:val="22"/>
                <w:lang w:eastAsia="lt-LT"/>
              </w:rPr>
              <w:t>I metai</w:t>
            </w:r>
          </w:p>
          <w:p>
            <w:pPr>
              <w:jc w:val="center"/>
              <w:rPr>
                <w:szCs w:val="24"/>
                <w:lang w:eastAsia="lt-LT"/>
              </w:rPr>
            </w:pPr>
            <w:r>
              <w:rPr>
                <w:b/>
                <w:bCs/>
                <w:sz w:val="22"/>
                <w:szCs w:val="22"/>
                <w:lang w:eastAsia="lt-LT"/>
              </w:rPr>
              <w:t>[20...&gt;</w:t>
            </w:r>
          </w:p>
        </w:tc>
        <w:tc>
          <w:tcPr>
            <w:tcW w:w="1276" w:type="dxa"/>
            <w:shd w:val="clear" w:color="auto" w:fill="FBE4D5"/>
            <w:vAlign w:val="center"/>
            <w:hideMark/>
          </w:tcPr>
          <w:p>
            <w:pPr>
              <w:jc w:val="center"/>
              <w:rPr>
                <w:szCs w:val="24"/>
                <w:lang w:eastAsia="lt-LT"/>
              </w:rPr>
            </w:pPr>
            <w:r>
              <w:rPr>
                <w:b/>
                <w:bCs/>
                <w:sz w:val="22"/>
                <w:szCs w:val="22"/>
                <w:lang w:eastAsia="lt-LT"/>
              </w:rPr>
              <w:t>II metai</w:t>
            </w:r>
          </w:p>
          <w:p>
            <w:pPr>
              <w:jc w:val="center"/>
              <w:rPr>
                <w:szCs w:val="24"/>
                <w:lang w:eastAsia="lt-LT"/>
              </w:rPr>
            </w:pPr>
            <w:r>
              <w:rPr>
                <w:b/>
                <w:bCs/>
                <w:sz w:val="22"/>
                <w:szCs w:val="22"/>
                <w:lang w:eastAsia="lt-LT"/>
              </w:rPr>
              <w:t>[20...&gt;</w:t>
            </w:r>
          </w:p>
        </w:tc>
        <w:tc>
          <w:tcPr>
            <w:tcW w:w="1421" w:type="dxa"/>
            <w:shd w:val="clear" w:color="auto" w:fill="FBE4D5"/>
            <w:vAlign w:val="center"/>
            <w:hideMark/>
          </w:tcPr>
          <w:p>
            <w:pPr>
              <w:jc w:val="center"/>
              <w:rPr>
                <w:szCs w:val="24"/>
                <w:lang w:eastAsia="lt-LT"/>
              </w:rPr>
            </w:pPr>
            <w:r>
              <w:rPr>
                <w:b/>
                <w:bCs/>
                <w:sz w:val="22"/>
                <w:szCs w:val="22"/>
                <w:lang w:eastAsia="lt-LT"/>
              </w:rPr>
              <w:t>... metai</w:t>
            </w:r>
          </w:p>
          <w:p>
            <w:pPr>
              <w:jc w:val="center"/>
              <w:rPr>
                <w:szCs w:val="24"/>
                <w:lang w:eastAsia="lt-LT"/>
              </w:rPr>
            </w:pPr>
            <w:r>
              <w:rPr>
                <w:b/>
                <w:bCs/>
                <w:sz w:val="22"/>
                <w:szCs w:val="22"/>
                <w:lang w:eastAsia="lt-LT"/>
              </w:rPr>
              <w:t>[20...&gt;</w:t>
            </w:r>
          </w:p>
        </w:tc>
      </w:tr>
      <w:tr>
        <w:trPr>
          <w:tblHeader/>
        </w:trPr>
        <w:tc>
          <w:tcPr>
            <w:tcW w:w="851" w:type="dxa"/>
            <w:shd w:val="clear" w:color="auto" w:fill="FFFFFF"/>
            <w:vAlign w:val="center"/>
            <w:hideMark/>
          </w:tcPr>
          <w:p>
            <w:pPr>
              <w:jc w:val="center"/>
              <w:rPr>
                <w:szCs w:val="24"/>
                <w:lang w:eastAsia="lt-LT"/>
              </w:rPr>
            </w:pPr>
            <w:r>
              <w:rPr>
                <w:sz w:val="22"/>
                <w:szCs w:val="22"/>
                <w:lang w:eastAsia="lt-LT"/>
              </w:rPr>
              <w:t>7.1.</w:t>
            </w:r>
          </w:p>
        </w:tc>
        <w:tc>
          <w:tcPr>
            <w:tcW w:w="2038" w:type="dxa"/>
            <w:shd w:val="clear" w:color="auto" w:fill="FFFFFF"/>
            <w:vAlign w:val="center"/>
            <w:hideMark/>
          </w:tcPr>
          <w:p>
            <w:pPr>
              <w:rPr>
                <w:szCs w:val="24"/>
                <w:lang w:eastAsia="lt-LT"/>
              </w:rPr>
            </w:pPr>
          </w:p>
        </w:tc>
        <w:tc>
          <w:tcPr>
            <w:tcW w:w="1081" w:type="dxa"/>
            <w:shd w:val="clear" w:color="auto" w:fill="FFFFFF"/>
            <w:hideMark/>
          </w:tcPr>
          <w:p>
            <w:pPr>
              <w:ind w:firstLine="57"/>
              <w:jc w:val="center"/>
              <w:rPr>
                <w:szCs w:val="24"/>
                <w:lang w:eastAsia="lt-LT"/>
              </w:rPr>
            </w:pPr>
          </w:p>
        </w:tc>
        <w:tc>
          <w:tcPr>
            <w:tcW w:w="837" w:type="dxa"/>
            <w:shd w:val="clear" w:color="auto" w:fill="FFFFFF"/>
            <w:vAlign w:val="center"/>
            <w:hideMark/>
          </w:tcPr>
          <w:p>
            <w:pPr>
              <w:ind w:firstLine="57"/>
              <w:jc w:val="center"/>
              <w:rPr>
                <w:szCs w:val="24"/>
                <w:lang w:eastAsia="lt-LT"/>
              </w:rPr>
            </w:pPr>
          </w:p>
        </w:tc>
        <w:tc>
          <w:tcPr>
            <w:tcW w:w="823" w:type="dxa"/>
            <w:shd w:val="clear" w:color="auto" w:fill="FFFFFF"/>
            <w:vAlign w:val="center"/>
            <w:hideMark/>
          </w:tcPr>
          <w:p>
            <w:pPr>
              <w:ind w:firstLine="57"/>
              <w:jc w:val="center"/>
              <w:rPr>
                <w:szCs w:val="24"/>
                <w:lang w:eastAsia="lt-LT"/>
              </w:rPr>
            </w:pPr>
          </w:p>
        </w:tc>
        <w:tc>
          <w:tcPr>
            <w:tcW w:w="1338" w:type="dxa"/>
            <w:shd w:val="clear" w:color="auto" w:fill="FFFFFF"/>
            <w:vAlign w:val="center"/>
            <w:hideMark/>
          </w:tcPr>
          <w:p>
            <w:pPr>
              <w:ind w:firstLine="57"/>
              <w:jc w:val="center"/>
              <w:rPr>
                <w:szCs w:val="24"/>
                <w:lang w:eastAsia="lt-LT"/>
              </w:rPr>
            </w:pPr>
          </w:p>
        </w:tc>
        <w:tc>
          <w:tcPr>
            <w:tcW w:w="1276" w:type="dxa"/>
            <w:shd w:val="clear" w:color="auto" w:fill="FFFFFF"/>
            <w:vAlign w:val="center"/>
            <w:hideMark/>
          </w:tcPr>
          <w:p>
            <w:pPr>
              <w:ind w:firstLine="57"/>
              <w:jc w:val="center"/>
              <w:rPr>
                <w:szCs w:val="24"/>
                <w:lang w:eastAsia="lt-LT"/>
              </w:rPr>
            </w:pPr>
          </w:p>
        </w:tc>
        <w:tc>
          <w:tcPr>
            <w:tcW w:w="1421" w:type="dxa"/>
            <w:shd w:val="clear" w:color="auto" w:fill="FFFFFF"/>
            <w:vAlign w:val="center"/>
            <w:hideMark/>
          </w:tcPr>
          <w:p>
            <w:pPr>
              <w:ind w:firstLine="57"/>
              <w:jc w:val="center"/>
              <w:rPr>
                <w:szCs w:val="24"/>
                <w:lang w:eastAsia="lt-LT"/>
              </w:rPr>
            </w:pPr>
          </w:p>
        </w:tc>
      </w:tr>
      <w:tr>
        <w:trPr>
          <w:tblHeader/>
        </w:trPr>
        <w:tc>
          <w:tcPr>
            <w:tcW w:w="851" w:type="dxa"/>
            <w:shd w:val="clear" w:color="auto" w:fill="FFFFFF"/>
            <w:vAlign w:val="center"/>
          </w:tcPr>
          <w:p>
            <w:pPr>
              <w:jc w:val="center"/>
              <w:rPr>
                <w:sz w:val="22"/>
                <w:szCs w:val="22"/>
                <w:lang w:eastAsia="lt-LT"/>
              </w:rPr>
            </w:pPr>
            <w:r>
              <w:rPr>
                <w:sz w:val="22"/>
                <w:szCs w:val="22"/>
                <w:lang w:eastAsia="lt-LT"/>
              </w:rPr>
              <w:t>7.2.</w:t>
            </w:r>
          </w:p>
        </w:tc>
        <w:tc>
          <w:tcPr>
            <w:tcW w:w="2038" w:type="dxa"/>
            <w:shd w:val="clear" w:color="auto" w:fill="FFFFFF"/>
            <w:vAlign w:val="center"/>
          </w:tcPr>
          <w:p>
            <w:pPr>
              <w:rPr>
                <w:szCs w:val="24"/>
                <w:lang w:eastAsia="lt-LT"/>
              </w:rPr>
            </w:pPr>
          </w:p>
        </w:tc>
        <w:tc>
          <w:tcPr>
            <w:tcW w:w="1081" w:type="dxa"/>
            <w:shd w:val="clear" w:color="auto" w:fill="FFFFFF"/>
          </w:tcPr>
          <w:p>
            <w:pPr>
              <w:jc w:val="center"/>
              <w:rPr>
                <w:b/>
                <w:bCs/>
                <w:sz w:val="22"/>
                <w:szCs w:val="22"/>
                <w:lang w:eastAsia="lt-LT"/>
              </w:rPr>
            </w:pPr>
          </w:p>
        </w:tc>
        <w:tc>
          <w:tcPr>
            <w:tcW w:w="837" w:type="dxa"/>
            <w:shd w:val="clear" w:color="auto" w:fill="FFFFFF"/>
            <w:vAlign w:val="center"/>
          </w:tcPr>
          <w:p>
            <w:pPr>
              <w:jc w:val="center"/>
              <w:rPr>
                <w:b/>
                <w:bCs/>
                <w:sz w:val="22"/>
                <w:szCs w:val="22"/>
                <w:lang w:eastAsia="lt-LT"/>
              </w:rPr>
            </w:pPr>
          </w:p>
        </w:tc>
        <w:tc>
          <w:tcPr>
            <w:tcW w:w="823" w:type="dxa"/>
            <w:shd w:val="clear" w:color="auto" w:fill="FFFFFF"/>
            <w:vAlign w:val="center"/>
          </w:tcPr>
          <w:p>
            <w:pPr>
              <w:jc w:val="center"/>
              <w:rPr>
                <w:b/>
                <w:bCs/>
                <w:sz w:val="22"/>
                <w:szCs w:val="22"/>
                <w:lang w:eastAsia="lt-LT"/>
              </w:rPr>
            </w:pPr>
          </w:p>
        </w:tc>
        <w:tc>
          <w:tcPr>
            <w:tcW w:w="1338" w:type="dxa"/>
            <w:shd w:val="clear" w:color="auto" w:fill="FFFFFF"/>
            <w:vAlign w:val="center"/>
          </w:tcPr>
          <w:p>
            <w:pPr>
              <w:jc w:val="center"/>
              <w:rPr>
                <w:b/>
                <w:bCs/>
                <w:sz w:val="22"/>
                <w:szCs w:val="22"/>
                <w:lang w:eastAsia="lt-LT"/>
              </w:rPr>
            </w:pPr>
          </w:p>
        </w:tc>
        <w:tc>
          <w:tcPr>
            <w:tcW w:w="1276" w:type="dxa"/>
            <w:shd w:val="clear" w:color="auto" w:fill="FFFFFF"/>
            <w:vAlign w:val="center"/>
          </w:tcPr>
          <w:p>
            <w:pPr>
              <w:jc w:val="center"/>
              <w:rPr>
                <w:b/>
                <w:bCs/>
                <w:sz w:val="22"/>
                <w:szCs w:val="22"/>
                <w:lang w:eastAsia="lt-LT"/>
              </w:rPr>
            </w:pPr>
          </w:p>
        </w:tc>
        <w:tc>
          <w:tcPr>
            <w:tcW w:w="1421" w:type="dxa"/>
            <w:shd w:val="clear" w:color="auto" w:fill="FFFFFF"/>
            <w:vAlign w:val="center"/>
          </w:tcPr>
          <w:p>
            <w:pPr>
              <w:jc w:val="center"/>
              <w:rPr>
                <w:b/>
                <w:bCs/>
                <w:sz w:val="22"/>
                <w:szCs w:val="22"/>
                <w:lang w:eastAsia="lt-LT"/>
              </w:rPr>
            </w:pPr>
          </w:p>
        </w:tc>
      </w:tr>
      <w:tr>
        <w:trPr>
          <w:tblHeader/>
        </w:trPr>
        <w:tc>
          <w:tcPr>
            <w:tcW w:w="851" w:type="dxa"/>
            <w:shd w:val="clear" w:color="auto" w:fill="FFFFFF"/>
            <w:vAlign w:val="center"/>
            <w:hideMark/>
          </w:tcPr>
          <w:p>
            <w:pPr>
              <w:jc w:val="center"/>
              <w:rPr>
                <w:szCs w:val="24"/>
                <w:lang w:eastAsia="lt-LT"/>
              </w:rPr>
            </w:pPr>
            <w:r>
              <w:rPr>
                <w:sz w:val="22"/>
                <w:szCs w:val="22"/>
                <w:lang w:eastAsia="lt-LT"/>
              </w:rPr>
              <w:t>...</w:t>
            </w:r>
          </w:p>
        </w:tc>
        <w:tc>
          <w:tcPr>
            <w:tcW w:w="2038" w:type="dxa"/>
            <w:shd w:val="clear" w:color="auto" w:fill="FFFFFF"/>
            <w:vAlign w:val="center"/>
            <w:hideMark/>
          </w:tcPr>
          <w:p>
            <w:pPr>
              <w:rPr>
                <w:szCs w:val="24"/>
                <w:lang w:eastAsia="lt-LT"/>
              </w:rPr>
            </w:pPr>
          </w:p>
        </w:tc>
        <w:tc>
          <w:tcPr>
            <w:tcW w:w="1081" w:type="dxa"/>
            <w:shd w:val="clear" w:color="auto" w:fill="FFFFFF"/>
            <w:hideMark/>
          </w:tcPr>
          <w:p>
            <w:pPr>
              <w:ind w:firstLine="57"/>
              <w:jc w:val="center"/>
              <w:rPr>
                <w:szCs w:val="24"/>
                <w:lang w:eastAsia="lt-LT"/>
              </w:rPr>
            </w:pPr>
          </w:p>
        </w:tc>
        <w:tc>
          <w:tcPr>
            <w:tcW w:w="837" w:type="dxa"/>
            <w:shd w:val="clear" w:color="auto" w:fill="FFFFFF"/>
            <w:vAlign w:val="center"/>
            <w:hideMark/>
          </w:tcPr>
          <w:p>
            <w:pPr>
              <w:ind w:firstLine="57"/>
              <w:jc w:val="center"/>
              <w:rPr>
                <w:szCs w:val="24"/>
                <w:lang w:eastAsia="lt-LT"/>
              </w:rPr>
            </w:pPr>
          </w:p>
        </w:tc>
        <w:tc>
          <w:tcPr>
            <w:tcW w:w="823" w:type="dxa"/>
            <w:shd w:val="clear" w:color="auto" w:fill="FFFFFF"/>
            <w:vAlign w:val="center"/>
            <w:hideMark/>
          </w:tcPr>
          <w:p>
            <w:pPr>
              <w:ind w:firstLine="57"/>
              <w:jc w:val="center"/>
              <w:rPr>
                <w:szCs w:val="24"/>
                <w:lang w:eastAsia="lt-LT"/>
              </w:rPr>
            </w:pPr>
          </w:p>
        </w:tc>
        <w:tc>
          <w:tcPr>
            <w:tcW w:w="1338" w:type="dxa"/>
            <w:shd w:val="clear" w:color="auto" w:fill="FFFFFF"/>
            <w:vAlign w:val="center"/>
            <w:hideMark/>
          </w:tcPr>
          <w:p>
            <w:pPr>
              <w:ind w:firstLine="57"/>
              <w:jc w:val="center"/>
              <w:rPr>
                <w:szCs w:val="24"/>
                <w:lang w:eastAsia="lt-LT"/>
              </w:rPr>
            </w:pPr>
          </w:p>
        </w:tc>
        <w:tc>
          <w:tcPr>
            <w:tcW w:w="1276" w:type="dxa"/>
            <w:shd w:val="clear" w:color="auto" w:fill="FFFFFF"/>
            <w:vAlign w:val="center"/>
            <w:hideMark/>
          </w:tcPr>
          <w:p>
            <w:pPr>
              <w:ind w:firstLine="57"/>
              <w:jc w:val="center"/>
              <w:rPr>
                <w:szCs w:val="24"/>
                <w:lang w:eastAsia="lt-LT"/>
              </w:rPr>
            </w:pPr>
          </w:p>
        </w:tc>
        <w:tc>
          <w:tcPr>
            <w:tcW w:w="1421" w:type="dxa"/>
            <w:shd w:val="clear" w:color="auto" w:fill="FFFFFF"/>
            <w:vAlign w:val="center"/>
            <w:hideMark/>
          </w:tcPr>
          <w:p>
            <w:pPr>
              <w:ind w:firstLine="57"/>
              <w:jc w:val="center"/>
              <w:rPr>
                <w:szCs w:val="24"/>
                <w:lang w:eastAsia="lt-LT"/>
              </w:rPr>
            </w:pPr>
          </w:p>
        </w:tc>
      </w:tr>
    </w:tbl>
    <w:p>
      <w:pPr>
        <w:ind w:firstLine="777"/>
        <w:rPr>
          <w:szCs w:val="24"/>
          <w:lang w:eastAsia="lt-LT"/>
        </w:rPr>
      </w:pPr>
    </w:p>
    <w:tbl>
      <w:tblPr>
        <w:tblW w:w="0" w:type="dxa"/>
        <w:tblInd w:w="-5" w:type="dxa"/>
        <w:tblCellMar>
          <w:left w:w="0" w:type="dxa"/>
          <w:right w:w="0" w:type="dxa"/>
        </w:tblCellMar>
        <w:tblLook w:val="04A0" w:firstRow="1" w:lastRow="0" w:firstColumn="1" w:lastColumn="0" w:noHBand="0" w:noVBand="1"/>
      </w:tblPr>
      <w:tblGrid>
        <w:gridCol w:w="839"/>
        <w:gridCol w:w="3061"/>
        <w:gridCol w:w="1396"/>
        <w:gridCol w:w="1397"/>
        <w:gridCol w:w="1396"/>
        <w:gridCol w:w="1535"/>
      </w:tblGrid>
      <w:tr>
        <w:tc>
          <w:tcPr>
            <w:tcW w:w="840" w:type="dxa"/>
            <w:tcBorders>
              <w:top w:val="single" w:sz="8" w:space="0" w:color="auto"/>
              <w:left w:val="single" w:sz="8" w:space="0" w:color="auto"/>
              <w:bottom w:val="single" w:sz="8" w:space="0" w:color="auto"/>
              <w:right w:val="single" w:sz="8" w:space="0" w:color="auto"/>
            </w:tcBorders>
            <w:shd w:val="clear" w:color="auto" w:fill="F7CAAC"/>
            <w:vAlign w:val="center"/>
            <w:hideMark/>
          </w:tcPr>
          <w:p>
            <w:pPr>
              <w:jc w:val="center"/>
              <w:rPr>
                <w:szCs w:val="24"/>
                <w:lang w:eastAsia="lt-LT"/>
              </w:rPr>
            </w:pPr>
            <w:r>
              <w:rPr>
                <w:b/>
                <w:bCs/>
                <w:sz w:val="22"/>
                <w:szCs w:val="22"/>
                <w:lang w:eastAsia="lt-LT"/>
              </w:rPr>
              <w:t>8.</w:t>
            </w:r>
          </w:p>
        </w:tc>
        <w:tc>
          <w:tcPr>
            <w:tcW w:w="8799" w:type="dxa"/>
            <w:gridSpan w:val="5"/>
            <w:tcBorders>
              <w:top w:val="single" w:sz="8" w:space="0" w:color="auto"/>
              <w:left w:val="nil"/>
              <w:bottom w:val="single" w:sz="8" w:space="0" w:color="auto"/>
              <w:right w:val="single" w:sz="8" w:space="0" w:color="auto"/>
            </w:tcBorders>
            <w:shd w:val="clear" w:color="auto" w:fill="F7CAAC"/>
            <w:hideMark/>
          </w:tcPr>
          <w:p>
            <w:pPr>
              <w:rPr>
                <w:szCs w:val="24"/>
                <w:lang w:eastAsia="lt-LT"/>
              </w:rPr>
            </w:pPr>
            <w:r>
              <w:rPr>
                <w:b/>
                <w:bCs/>
                <w:sz w:val="22"/>
                <w:szCs w:val="22"/>
                <w:lang w:eastAsia="lt-LT"/>
              </w:rPr>
              <w:t>INVESTICIJŲ ĮGYVENDINIMO IR PARAMOS IŠMOKĖJIMO PLANAS</w:t>
            </w:r>
          </w:p>
          <w:p>
            <w:pPr>
              <w:rPr>
                <w:szCs w:val="24"/>
                <w:lang w:eastAsia="lt-LT"/>
              </w:rPr>
            </w:pPr>
            <w:r>
              <w:rPr>
                <w:i/>
                <w:iCs/>
                <w:sz w:val="22"/>
                <w:szCs w:val="22"/>
                <w:lang w:eastAsia="lt-LT"/>
              </w:rPr>
              <w:t>(įtraukiami visi planuojami etapai atskirai, atitinkami papildant lentelę)</w:t>
            </w:r>
          </w:p>
        </w:tc>
      </w:tr>
      <w:tr>
        <w:tc>
          <w:tcPr>
            <w:tcW w:w="84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I</w:t>
            </w:r>
          </w:p>
        </w:tc>
        <w:tc>
          <w:tcPr>
            <w:tcW w:w="306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III</w:t>
            </w:r>
          </w:p>
        </w:tc>
        <w:tc>
          <w:tcPr>
            <w:tcW w:w="139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IV</w:t>
            </w:r>
          </w:p>
        </w:tc>
        <w:tc>
          <w:tcPr>
            <w:tcW w:w="139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V</w:t>
            </w:r>
          </w:p>
        </w:tc>
        <w:tc>
          <w:tcPr>
            <w:tcW w:w="15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pPr>
              <w:jc w:val="center"/>
              <w:rPr>
                <w:szCs w:val="24"/>
                <w:lang w:eastAsia="lt-LT"/>
              </w:rPr>
            </w:pPr>
            <w:r>
              <w:rPr>
                <w:b/>
                <w:bCs/>
                <w:sz w:val="22"/>
                <w:szCs w:val="22"/>
                <w:lang w:eastAsia="lt-LT"/>
              </w:rPr>
              <w:t>VI</w:t>
            </w:r>
          </w:p>
        </w:tc>
      </w:tr>
      <w:tr>
        <w:tc>
          <w:tcPr>
            <w:tcW w:w="840" w:type="dxa"/>
            <w:tcBorders>
              <w:top w:val="nil"/>
              <w:left w:val="single" w:sz="8" w:space="0" w:color="000000"/>
              <w:bottom w:val="single" w:sz="8" w:space="0" w:color="000000"/>
              <w:right w:val="single" w:sz="8" w:space="0" w:color="000000"/>
            </w:tcBorders>
            <w:shd w:val="clear" w:color="auto" w:fill="E5B8B7"/>
            <w:tcMar>
              <w:top w:w="0" w:type="dxa"/>
              <w:left w:w="108" w:type="dxa"/>
              <w:bottom w:w="0" w:type="dxa"/>
              <w:right w:w="108" w:type="dxa"/>
            </w:tcMar>
            <w:hideMark/>
          </w:tcPr>
          <w:p>
            <w:pPr>
              <w:ind w:firstLine="57"/>
              <w:jc w:val="center"/>
              <w:rPr>
                <w:szCs w:val="24"/>
                <w:lang w:eastAsia="lt-LT"/>
              </w:rPr>
            </w:pPr>
          </w:p>
        </w:tc>
        <w:tc>
          <w:tcPr>
            <w:tcW w:w="3069"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Investicija</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Data (metai, mėn.)</w:t>
            </w:r>
          </w:p>
        </w:tc>
        <w:tc>
          <w:tcPr>
            <w:tcW w:w="1398"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Investicijų suma, Eur (be PVM)</w:t>
            </w:r>
          </w:p>
        </w:tc>
        <w:tc>
          <w:tcPr>
            <w:tcW w:w="139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Investicijų suma, Eur (su PVM)</w:t>
            </w:r>
          </w:p>
        </w:tc>
        <w:tc>
          <w:tcPr>
            <w:tcW w:w="1537" w:type="dxa"/>
            <w:tcBorders>
              <w:top w:val="nil"/>
              <w:left w:val="nil"/>
              <w:bottom w:val="single" w:sz="8" w:space="0" w:color="000000"/>
              <w:right w:val="single" w:sz="8" w:space="0" w:color="000000"/>
            </w:tcBorders>
            <w:shd w:val="clear" w:color="auto" w:fill="E5B8B7"/>
            <w:tcMar>
              <w:top w:w="0" w:type="dxa"/>
              <w:left w:w="108" w:type="dxa"/>
              <w:bottom w:w="0" w:type="dxa"/>
              <w:right w:w="108" w:type="dxa"/>
            </w:tcMar>
            <w:vAlign w:val="center"/>
            <w:hideMark/>
          </w:tcPr>
          <w:p>
            <w:pPr>
              <w:jc w:val="center"/>
              <w:rPr>
                <w:szCs w:val="24"/>
                <w:lang w:eastAsia="lt-LT"/>
              </w:rPr>
            </w:pPr>
            <w:r>
              <w:rPr>
                <w:b/>
                <w:bCs/>
                <w:sz w:val="22"/>
                <w:szCs w:val="22"/>
                <w:lang w:eastAsia="lt-LT"/>
              </w:rPr>
              <w:t>Paramos suma, Eur</w:t>
            </w:r>
          </w:p>
        </w:tc>
      </w:tr>
      <w:tr>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pPr>
              <w:ind w:left="-108"/>
              <w:rPr>
                <w:szCs w:val="24"/>
                <w:lang w:eastAsia="lt-LT"/>
              </w:rPr>
            </w:pPr>
            <w:r>
              <w:rPr>
                <w:sz w:val="22"/>
                <w:szCs w:val="22"/>
                <w:lang w:eastAsia="lt-LT"/>
              </w:rPr>
              <w:t>8.1.</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pPr>
              <w:jc w:val="center"/>
              <w:rPr>
                <w:szCs w:val="24"/>
                <w:lang w:eastAsia="lt-LT"/>
              </w:rPr>
            </w:pPr>
            <w:r>
              <w:rPr>
                <w:sz w:val="22"/>
                <w:szCs w:val="22"/>
                <w:lang w:eastAsia="lt-LT"/>
              </w:rPr>
              <w:t>I etapas</w:t>
            </w: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8.1.1.1.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8.1.2.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41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8.1.3.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pPr>
              <w:ind w:firstLine="57"/>
              <w:jc w:val="center"/>
              <w:rPr>
                <w:szCs w:val="24"/>
                <w:lang w:eastAsia="lt-LT"/>
              </w:rPr>
            </w:pP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c>
          <w:tcPr>
            <w:tcW w:w="139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8.1.4.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pPr>
              <w:jc w:val="both"/>
              <w:rPr>
                <w:szCs w:val="24"/>
                <w:lang w:eastAsia="lt-LT"/>
              </w:rPr>
            </w:pPr>
            <w:r>
              <w:rPr>
                <w:sz w:val="22"/>
                <w:szCs w:val="22"/>
                <w:lang w:eastAsia="lt-LT"/>
              </w:rPr>
              <w:t>I etapo finansavimo šaltinis:</w:t>
            </w:r>
          </w:p>
          <w:p>
            <w:pPr>
              <w:jc w:val="both"/>
              <w:rPr>
                <w:szCs w:val="24"/>
                <w:lang w:eastAsia="lt-LT"/>
              </w:rPr>
            </w:pPr>
            <w:r>
              <w:rPr>
                <w:sz w:val="22"/>
                <w:szCs w:val="22"/>
                <w:lang w:eastAsia="lt-LT"/>
              </w:rPr>
              <w:t>Paramos lėšos:</w:t>
            </w:r>
          </w:p>
          <w:p>
            <w:pPr>
              <w:jc w:val="both"/>
              <w:rPr>
                <w:szCs w:val="24"/>
                <w:lang w:eastAsia="lt-LT"/>
              </w:rPr>
            </w:pPr>
            <w:r>
              <w:rPr>
                <w:sz w:val="22"/>
                <w:szCs w:val="22"/>
                <w:lang w:eastAsia="lt-LT"/>
              </w:rPr>
              <w:t>Pareiškėjo lėšos:</w:t>
            </w:r>
          </w:p>
          <w:p>
            <w:pPr>
              <w:jc w:val="both"/>
              <w:rPr>
                <w:szCs w:val="24"/>
                <w:lang w:eastAsia="lt-LT"/>
              </w:rPr>
            </w:pPr>
            <w:r>
              <w:rPr>
                <w:sz w:val="22"/>
                <w:szCs w:val="22"/>
                <w:lang w:eastAsia="lt-LT"/>
              </w:rPr>
              <w:t>Paskola / finansinė nuoma (lizingas):</w:t>
            </w:r>
          </w:p>
          <w:p>
            <w:pPr>
              <w:jc w:val="both"/>
              <w:rPr>
                <w:szCs w:val="24"/>
                <w:lang w:eastAsia="lt-LT"/>
              </w:rPr>
            </w:pPr>
            <w:r>
              <w:rPr>
                <w:sz w:val="22"/>
                <w:szCs w:val="22"/>
                <w:lang w:eastAsia="lt-LT"/>
              </w:rPr>
              <w:t>Pareiškėjo iš vietos projekte numatytos vykdyti veiklos gautinos lėšos:</w:t>
            </w:r>
          </w:p>
          <w:p>
            <w:pPr>
              <w:jc w:val="both"/>
              <w:rPr>
                <w:szCs w:val="24"/>
                <w:lang w:eastAsia="lt-LT"/>
              </w:rPr>
            </w:pPr>
            <w:r>
              <w:rPr>
                <w:sz w:val="22"/>
                <w:szCs w:val="22"/>
                <w:lang w:eastAsia="lt-LT"/>
              </w:rPr>
              <w:t>Kita (įrašykite):</w:t>
            </w:r>
          </w:p>
        </w:tc>
      </w:tr>
      <w:tr>
        <w:tc>
          <w:tcPr>
            <w:tcW w:w="840" w:type="dxa"/>
            <w:tcBorders>
              <w:top w:val="nil"/>
              <w:left w:val="single" w:sz="8" w:space="0" w:color="000000"/>
              <w:bottom w:val="single" w:sz="8" w:space="0" w:color="000000"/>
              <w:right w:val="single" w:sz="8" w:space="0" w:color="000000"/>
            </w:tcBorders>
            <w:shd w:val="clear" w:color="auto" w:fill="F2DBDB"/>
            <w:tcMar>
              <w:top w:w="0" w:type="dxa"/>
              <w:left w:w="108" w:type="dxa"/>
              <w:bottom w:w="0" w:type="dxa"/>
              <w:right w:w="108" w:type="dxa"/>
            </w:tcMar>
            <w:hideMark/>
          </w:tcPr>
          <w:p>
            <w:pPr>
              <w:ind w:left="-108"/>
              <w:rPr>
                <w:szCs w:val="24"/>
                <w:lang w:eastAsia="lt-LT"/>
              </w:rPr>
            </w:pPr>
            <w:r>
              <w:rPr>
                <w:sz w:val="22"/>
                <w:szCs w:val="22"/>
                <w:lang w:eastAsia="lt-LT"/>
              </w:rPr>
              <w:t>8.2.</w:t>
            </w:r>
          </w:p>
        </w:tc>
        <w:tc>
          <w:tcPr>
            <w:tcW w:w="8799" w:type="dxa"/>
            <w:gridSpan w:val="5"/>
            <w:tcBorders>
              <w:top w:val="nil"/>
              <w:left w:val="nil"/>
              <w:bottom w:val="single" w:sz="8" w:space="0" w:color="000000"/>
              <w:right w:val="single" w:sz="8" w:space="0" w:color="000000"/>
            </w:tcBorders>
            <w:shd w:val="clear" w:color="auto" w:fill="F2DBDB"/>
            <w:tcMar>
              <w:top w:w="0" w:type="dxa"/>
              <w:left w:w="108" w:type="dxa"/>
              <w:bottom w:w="0" w:type="dxa"/>
              <w:right w:w="108" w:type="dxa"/>
            </w:tcMar>
            <w:hideMark/>
          </w:tcPr>
          <w:p>
            <w:pPr>
              <w:jc w:val="center"/>
              <w:rPr>
                <w:szCs w:val="24"/>
                <w:lang w:eastAsia="lt-LT"/>
              </w:rPr>
            </w:pPr>
            <w:r>
              <w:rPr>
                <w:sz w:val="22"/>
                <w:szCs w:val="22"/>
                <w:lang w:eastAsia="lt-LT"/>
              </w:rPr>
              <w:t>&lt;...&gt; etapas</w:t>
            </w: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8.2.1.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Išvardykite investicijas: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8.2.1.1.</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&lt;...&gt;</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8.2.2.</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Iš viso investicijų:</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c>
          <w:tcPr>
            <w:tcW w:w="1398"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8.2.3.</w:t>
            </w:r>
          </w:p>
        </w:tc>
        <w:tc>
          <w:tcPr>
            <w:tcW w:w="3069" w:type="dxa"/>
            <w:tcBorders>
              <w:top w:val="nil"/>
              <w:left w:val="nil"/>
              <w:bottom w:val="single" w:sz="8" w:space="0" w:color="000000"/>
              <w:right w:val="single" w:sz="8" w:space="0" w:color="000000"/>
            </w:tcBorders>
            <w:tcMar>
              <w:top w:w="0" w:type="dxa"/>
              <w:left w:w="108" w:type="dxa"/>
              <w:bottom w:w="0" w:type="dxa"/>
              <w:right w:w="108" w:type="dxa"/>
            </w:tcMar>
            <w:hideMark/>
          </w:tcPr>
          <w:p>
            <w:pPr>
              <w:rPr>
                <w:szCs w:val="24"/>
                <w:lang w:eastAsia="lt-LT"/>
              </w:rPr>
            </w:pPr>
            <w:r>
              <w:rPr>
                <w:sz w:val="22"/>
                <w:szCs w:val="22"/>
                <w:lang w:eastAsia="lt-LT"/>
              </w:rPr>
              <w:t>II etapo paramos išmokėjimas</w:t>
            </w:r>
          </w:p>
        </w:tc>
        <w:tc>
          <w:tcPr>
            <w:tcW w:w="139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pPr>
              <w:ind w:firstLine="57"/>
              <w:jc w:val="center"/>
              <w:rPr>
                <w:szCs w:val="24"/>
                <w:lang w:eastAsia="lt-LT"/>
              </w:rPr>
            </w:pPr>
          </w:p>
        </w:tc>
        <w:tc>
          <w:tcPr>
            <w:tcW w:w="1398"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pPr>
              <w:jc w:val="center"/>
              <w:rPr>
                <w:szCs w:val="24"/>
                <w:lang w:eastAsia="lt-LT"/>
              </w:rPr>
            </w:pPr>
            <w:r>
              <w:rPr>
                <w:sz w:val="22"/>
                <w:szCs w:val="22"/>
                <w:lang w:eastAsia="lt-LT"/>
              </w:rPr>
              <w:t>X</w:t>
            </w:r>
          </w:p>
        </w:tc>
        <w:tc>
          <w:tcPr>
            <w:tcW w:w="1397" w:type="dxa"/>
            <w:tcBorders>
              <w:top w:val="nil"/>
              <w:left w:val="nil"/>
              <w:bottom w:val="single" w:sz="8" w:space="0" w:color="000000"/>
              <w:right w:val="single" w:sz="8" w:space="0" w:color="000000"/>
            </w:tcBorders>
            <w:shd w:val="clear" w:color="auto" w:fill="BFBFBF"/>
            <w:tcMar>
              <w:top w:w="0" w:type="dxa"/>
              <w:left w:w="108" w:type="dxa"/>
              <w:bottom w:w="0" w:type="dxa"/>
              <w:right w:w="108" w:type="dxa"/>
            </w:tcMar>
            <w:vAlign w:val="center"/>
            <w:hideMark/>
          </w:tcPr>
          <w:p>
            <w:pPr>
              <w:jc w:val="center"/>
              <w:rPr>
                <w:szCs w:val="24"/>
                <w:lang w:eastAsia="lt-LT"/>
              </w:rPr>
            </w:pPr>
            <w:r>
              <w:rPr>
                <w:sz w:val="22"/>
                <w:szCs w:val="22"/>
                <w:lang w:eastAsia="lt-LT"/>
              </w:rPr>
              <w:t>X</w:t>
            </w:r>
          </w:p>
        </w:tc>
        <w:tc>
          <w:tcPr>
            <w:tcW w:w="153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pPr>
              <w:ind w:firstLine="57"/>
              <w:jc w:val="center"/>
              <w:rPr>
                <w:szCs w:val="24"/>
                <w:lang w:eastAsia="lt-LT"/>
              </w:rPr>
            </w:pPr>
          </w:p>
        </w:tc>
      </w:tr>
      <w:tr>
        <w:tc>
          <w:tcPr>
            <w:tcW w:w="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pPr>
              <w:ind w:left="-108"/>
              <w:rPr>
                <w:szCs w:val="24"/>
                <w:lang w:eastAsia="lt-LT"/>
              </w:rPr>
            </w:pPr>
            <w:r>
              <w:rPr>
                <w:sz w:val="22"/>
                <w:szCs w:val="22"/>
                <w:lang w:eastAsia="lt-LT"/>
              </w:rPr>
              <w:t>8.2.4.</w:t>
            </w:r>
          </w:p>
        </w:tc>
        <w:tc>
          <w:tcPr>
            <w:tcW w:w="8799"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pPr>
              <w:jc w:val="both"/>
              <w:rPr>
                <w:szCs w:val="24"/>
                <w:lang w:eastAsia="lt-LT"/>
              </w:rPr>
            </w:pPr>
            <w:r>
              <w:rPr>
                <w:sz w:val="22"/>
                <w:szCs w:val="22"/>
                <w:lang w:eastAsia="lt-LT"/>
              </w:rPr>
              <w:t>&lt;...&gt; etapo finansavimo šaltinis:</w:t>
            </w:r>
          </w:p>
          <w:p>
            <w:pPr>
              <w:jc w:val="both"/>
              <w:rPr>
                <w:szCs w:val="24"/>
                <w:lang w:eastAsia="lt-LT"/>
              </w:rPr>
            </w:pPr>
            <w:r>
              <w:rPr>
                <w:sz w:val="22"/>
                <w:szCs w:val="22"/>
                <w:lang w:eastAsia="lt-LT"/>
              </w:rPr>
              <w:t>Paramos lėšos:</w:t>
            </w:r>
          </w:p>
          <w:p>
            <w:pPr>
              <w:jc w:val="both"/>
              <w:rPr>
                <w:szCs w:val="24"/>
                <w:lang w:eastAsia="lt-LT"/>
              </w:rPr>
            </w:pPr>
            <w:r>
              <w:rPr>
                <w:sz w:val="22"/>
                <w:szCs w:val="22"/>
                <w:lang w:eastAsia="lt-LT"/>
              </w:rPr>
              <w:t>Susigrąžintas PVM:</w:t>
            </w:r>
          </w:p>
          <w:p>
            <w:pPr>
              <w:jc w:val="both"/>
              <w:rPr>
                <w:szCs w:val="24"/>
                <w:lang w:eastAsia="lt-LT"/>
              </w:rPr>
            </w:pPr>
            <w:r>
              <w:rPr>
                <w:sz w:val="22"/>
                <w:szCs w:val="22"/>
                <w:lang w:eastAsia="lt-LT"/>
              </w:rPr>
              <w:t>Pareiškėjo lėšos:</w:t>
            </w:r>
          </w:p>
          <w:p>
            <w:pPr>
              <w:jc w:val="both"/>
              <w:rPr>
                <w:szCs w:val="24"/>
                <w:lang w:eastAsia="lt-LT"/>
              </w:rPr>
            </w:pPr>
            <w:r>
              <w:rPr>
                <w:sz w:val="22"/>
                <w:szCs w:val="22"/>
                <w:lang w:eastAsia="lt-LT"/>
              </w:rPr>
              <w:t>Paskola / finansinė nuoma (lizingas):</w:t>
            </w:r>
          </w:p>
          <w:p>
            <w:pPr>
              <w:jc w:val="both"/>
              <w:rPr>
                <w:szCs w:val="24"/>
                <w:lang w:eastAsia="lt-LT"/>
              </w:rPr>
            </w:pPr>
            <w:r>
              <w:rPr>
                <w:sz w:val="22"/>
                <w:szCs w:val="22"/>
                <w:lang w:eastAsia="lt-LT"/>
              </w:rPr>
              <w:t>Pareiškėjo iš vietos projekte numatytos vykdyti veiklos gautinos lėšos:</w:t>
            </w:r>
          </w:p>
          <w:p>
            <w:pPr>
              <w:jc w:val="both"/>
              <w:rPr>
                <w:szCs w:val="24"/>
                <w:lang w:eastAsia="lt-LT"/>
              </w:rPr>
            </w:pPr>
            <w:r>
              <w:rPr>
                <w:sz w:val="22"/>
                <w:szCs w:val="22"/>
                <w:lang w:eastAsia="lt-LT"/>
              </w:rPr>
              <w:t>Kita (įrašykite):</w:t>
            </w:r>
          </w:p>
        </w:tc>
      </w:tr>
      <w:tr>
        <w:tc>
          <w:tcPr>
            <w:tcW w:w="840" w:type="dxa"/>
            <w:tcBorders>
              <w:top w:val="nil"/>
              <w:left w:val="single" w:sz="8" w:space="0" w:color="000000"/>
              <w:bottom w:val="single" w:sz="8" w:space="0" w:color="auto"/>
              <w:right w:val="single" w:sz="8" w:space="0" w:color="000000"/>
            </w:tcBorders>
            <w:shd w:val="clear" w:color="auto" w:fill="E5B8B7"/>
            <w:tcMar>
              <w:top w:w="0" w:type="dxa"/>
              <w:left w:w="108" w:type="dxa"/>
              <w:bottom w:w="0" w:type="dxa"/>
              <w:right w:w="108" w:type="dxa"/>
            </w:tcMar>
            <w:hideMark/>
          </w:tcPr>
          <w:p>
            <w:pPr>
              <w:ind w:left="-108" w:firstLine="57"/>
              <w:rPr>
                <w:szCs w:val="24"/>
                <w:lang w:eastAsia="lt-LT"/>
              </w:rPr>
            </w:pPr>
          </w:p>
        </w:tc>
        <w:tc>
          <w:tcPr>
            <w:tcW w:w="3069"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pPr>
              <w:jc w:val="right"/>
              <w:rPr>
                <w:szCs w:val="24"/>
                <w:lang w:eastAsia="lt-LT"/>
              </w:rPr>
            </w:pPr>
            <w:r>
              <w:rPr>
                <w:b/>
                <w:bCs/>
                <w:sz w:val="22"/>
                <w:szCs w:val="22"/>
                <w:lang w:eastAsia="lt-LT"/>
              </w:rPr>
              <w:t>Iš viso:</w:t>
            </w:r>
          </w:p>
        </w:tc>
        <w:tc>
          <w:tcPr>
            <w:tcW w:w="1398" w:type="dxa"/>
            <w:tcBorders>
              <w:top w:val="nil"/>
              <w:left w:val="nil"/>
              <w:bottom w:val="single" w:sz="8" w:space="0" w:color="auto"/>
              <w:right w:val="single" w:sz="8" w:space="0" w:color="000000"/>
            </w:tcBorders>
            <w:shd w:val="clear" w:color="auto" w:fill="BFBFBF"/>
            <w:tcMar>
              <w:top w:w="0" w:type="dxa"/>
              <w:left w:w="108" w:type="dxa"/>
              <w:bottom w:w="0" w:type="dxa"/>
              <w:right w:w="108" w:type="dxa"/>
            </w:tcMar>
            <w:hideMark/>
          </w:tcPr>
          <w:p>
            <w:pPr>
              <w:jc w:val="center"/>
              <w:rPr>
                <w:szCs w:val="24"/>
                <w:lang w:eastAsia="lt-LT"/>
              </w:rPr>
            </w:pPr>
            <w:r>
              <w:rPr>
                <w:sz w:val="22"/>
                <w:szCs w:val="22"/>
                <w:lang w:eastAsia="lt-LT"/>
              </w:rPr>
              <w:t>X</w:t>
            </w:r>
          </w:p>
        </w:tc>
        <w:tc>
          <w:tcPr>
            <w:tcW w:w="1398"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pPr>
              <w:ind w:firstLine="57"/>
              <w:jc w:val="center"/>
              <w:rPr>
                <w:szCs w:val="24"/>
                <w:lang w:eastAsia="lt-LT"/>
              </w:rPr>
            </w:pPr>
          </w:p>
        </w:tc>
        <w:tc>
          <w:tcPr>
            <w:tcW w:w="139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pPr>
              <w:ind w:firstLine="57"/>
              <w:jc w:val="center"/>
              <w:rPr>
                <w:szCs w:val="24"/>
                <w:lang w:eastAsia="lt-LT"/>
              </w:rPr>
            </w:pPr>
          </w:p>
        </w:tc>
        <w:tc>
          <w:tcPr>
            <w:tcW w:w="1537" w:type="dxa"/>
            <w:tcBorders>
              <w:top w:val="nil"/>
              <w:left w:val="nil"/>
              <w:bottom w:val="single" w:sz="8" w:space="0" w:color="auto"/>
              <w:right w:val="single" w:sz="8" w:space="0" w:color="000000"/>
            </w:tcBorders>
            <w:shd w:val="clear" w:color="auto" w:fill="E5B8B7"/>
            <w:tcMar>
              <w:top w:w="0" w:type="dxa"/>
              <w:left w:w="108" w:type="dxa"/>
              <w:bottom w:w="0" w:type="dxa"/>
              <w:right w:w="108" w:type="dxa"/>
            </w:tcMar>
            <w:hideMark/>
          </w:tcPr>
          <w:p>
            <w:pPr>
              <w:ind w:firstLine="57"/>
              <w:jc w:val="center"/>
              <w:rPr>
                <w:szCs w:val="24"/>
                <w:lang w:eastAsia="lt-LT"/>
              </w:rPr>
            </w:pPr>
          </w:p>
        </w:tc>
      </w:tr>
    </w:tbl>
    <w:p>
      <w:pPr>
        <w:ind w:firstLine="777"/>
        <w:rPr>
          <w:szCs w:val="24"/>
          <w:lang w:eastAsia="lt-LT"/>
        </w:rPr>
      </w:pPr>
    </w:p>
    <w:p>
      <w:pPr>
        <w:ind w:firstLine="777"/>
        <w:rPr>
          <w:szCs w:val="24"/>
          <w:lang w:eastAsia="lt-LT"/>
        </w:rPr>
      </w:pPr>
      <w:r>
        <w:rPr>
          <w:color w:val="000000"/>
          <w:sz w:val="22"/>
          <w:szCs w:val="22"/>
          <w:lang w:eastAsia="lt-LT"/>
        </w:rPr>
        <w:t>* Verslo plano įgyvendinimo laikotarpis apibrėžtas VP administravimo taisyklėse.</w:t>
      </w:r>
    </w:p>
    <w:p>
      <w:pPr>
        <w:ind w:firstLine="720"/>
        <w:jc w:val="both"/>
        <w:rPr>
          <w:szCs w:val="24"/>
          <w:lang w:eastAsia="lt-LT"/>
        </w:rPr>
      </w:pPr>
      <w:r>
        <w:rPr>
          <w:color w:val="000000"/>
          <w:sz w:val="22"/>
          <w:szCs w:val="22"/>
          <w:lang w:eastAsia="lt-LT"/>
        </w:rPr>
        <w:t>** Kontrolės laikotarpis yra apibrėžtas SP administravimo taisyklėse.</w:t>
      </w:r>
    </w:p>
    <w:p>
      <w:pPr>
        <w:jc w:val="center"/>
        <w:rPr>
          <w:szCs w:val="24"/>
          <w:lang w:eastAsia="lt-LT"/>
        </w:rPr>
      </w:pPr>
      <w:r>
        <w:rPr>
          <w:sz w:val="22"/>
          <w:szCs w:val="22"/>
          <w:lang w:eastAsia="lt-LT"/>
        </w:rPr>
        <w:t>_______________</w:t>
      </w:r>
    </w:p>
    <w:p>
      <w:pPr>
        <w:spacing w:line="360" w:lineRule="atLeast"/>
        <w:ind w:firstLine="57"/>
        <w:jc w:val="both"/>
        <w:textAlignment w:val="baseline"/>
        <w:rPr>
          <w:szCs w:val="24"/>
          <w:lang w:eastAsia="lt-LT"/>
        </w:rPr>
      </w:pPr>
    </w:p>
    <w:p>
      <w:pPr>
        <w:ind w:firstLine="777"/>
        <w:rPr>
          <w:szCs w:val="24"/>
          <w:lang w:eastAsia="lt-LT"/>
        </w:rPr>
      </w:pPr>
    </w:p>
    <w:p/>
    <w:sectPr>
      <w:headerReference w:type="even" r:id="rId6"/>
      <w:headerReference w:type="default" r:id="rId7"/>
      <w:footerReference w:type="even" r:id="rId8"/>
      <w:footerReference w:type="default" r:id="rId9"/>
      <w:headerReference w:type="first" r:id="rId10"/>
      <w:footerReference w:type="first" r:id="rId11"/>
      <w:pgSz w:w="11907" w:h="16840"/>
      <w:pgMar w:top="1247" w:right="567" w:bottom="1134" w:left="1701" w:header="567" w:footer="567" w:gutter="0"/>
      <w:cols w:space="1296"/>
      <w:titlePg/>
      <w:docGrid w:linePitch="326"/>
    </w:sectPr>
  </w:body>
</w:document>
</file>

<file path=word/endnotes.xml><?xml version="1.0" encoding="utf-8"?>
<w:end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rPr>
          <w:kern w:val="2"/>
          <w:sz w:val="22"/>
          <w:szCs w:val="22"/>
        </w:rPr>
      </w:pPr>
      <w:r>
        <w:rPr>
          <w:kern w:val="2"/>
          <w:sz w:val="22"/>
          <w:szCs w:val="22"/>
        </w:rPr>
        <w:separator/>
      </w:r>
    </w:p>
  </w:endnote>
  <w:endnote w:type="continuationSeparator" w:id="0">
    <w:p>
      <w:pPr>
        <w:rPr>
          <w:kern w:val="2"/>
          <w:sz w:val="22"/>
          <w:szCs w:val="22"/>
        </w:rPr>
      </w:pPr>
      <w:r>
        <w:rPr>
          <w:kern w:val="2"/>
          <w:sz w:val="22"/>
          <w:szCs w:val="22"/>
        </w:rPr>
        <w:continuationSeparator/>
      </w:r>
    </w:p>
  </w:endnote>
</w:endnotes>
</file>

<file path=word/fontTable.xml><?xml version="1.0" encoding="utf-8"?>
<w:font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kern w:val="2"/>
        <w:sz w:val="22"/>
        <w:szCs w:val="22"/>
      </w:rPr>
    </w:pPr>
  </w:p>
</w:ftr>
</file>

<file path=word/footer2.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kern w:val="2"/>
        <w:sz w:val="22"/>
        <w:szCs w:val="22"/>
      </w:rPr>
    </w:pPr>
  </w:p>
</w:ftr>
</file>

<file path=word/footer3.xml><?xml version="1.0" encoding="utf-8"?>
<w:ft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8"/>
      </w:tabs>
      <w:rPr>
        <w:kern w:val="2"/>
        <w:sz w:val="22"/>
        <w:szCs w:val="22"/>
      </w:rPr>
    </w:pPr>
  </w:p>
</w:ftr>
</file>

<file path=word/footnotes.xml><?xml version="1.0" encoding="utf-8"?>
<w:footnotes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rPr>
          <w:kern w:val="2"/>
          <w:sz w:val="22"/>
          <w:szCs w:val="22"/>
        </w:rPr>
      </w:pPr>
      <w:r>
        <w:rPr>
          <w:kern w:val="2"/>
          <w:sz w:val="22"/>
          <w:szCs w:val="22"/>
        </w:rPr>
        <w:separator/>
      </w:r>
    </w:p>
  </w:footnote>
  <w:footnote w:type="continuationSeparator" w:id="0">
    <w:p>
      <w:pPr>
        <w:rPr>
          <w:kern w:val="2"/>
          <w:sz w:val="22"/>
          <w:szCs w:val="22"/>
        </w:rPr>
      </w:pPr>
      <w:r>
        <w:rPr>
          <w:kern w:val="2"/>
          <w:sz w:val="22"/>
          <w:szCs w:val="22"/>
        </w:rPr>
        <w:continuationSeparator/>
      </w:r>
    </w:p>
  </w:footnote>
</w:footnotes>
</file>

<file path=word/header1.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before="100" w:beforeAutospacing="1" w:after="100" w:afterAutospacing="1"/>
      <w:rPr>
        <w:szCs w:val="24"/>
        <w:lang w:eastAsia="lt-LT"/>
      </w:rPr>
    </w:pPr>
  </w:p>
</w:hdr>
</file>

<file path=word/header2.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819"/>
        <w:tab w:val="right" w:pos="9639"/>
      </w:tabs>
      <w:spacing w:before="100" w:beforeAutospacing="1" w:after="100" w:afterAutospacing="1"/>
      <w:rPr>
        <w:szCs w:val="24"/>
        <w:lang w:eastAsia="lt-LT"/>
      </w:rPr>
    </w:pPr>
    <w:r>
      <w:rPr>
        <w:szCs w:val="24"/>
        <w:lang w:eastAsia="lt-LT"/>
      </w:rPr>
      <w:tab/>
    </w: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r>
      <w:rPr>
        <w:szCs w:val="24"/>
        <w:lang w:eastAsia="lt-LT"/>
      </w:rPr>
      <w:tab/>
    </w:r>
  </w:p>
  <w:p>
    <w:pPr>
      <w:spacing w:before="100" w:beforeAutospacing="1" w:after="100" w:afterAutospacing="1"/>
      <w:rPr>
        <w:szCs w:val="24"/>
        <w:lang w:eastAsia="lt-LT"/>
      </w:rPr>
    </w:pPr>
  </w:p>
</w:hdr>
</file>

<file path=word/header3.xml><?xml version="1.0" encoding="utf-8"?>
<w:hdr xmlns:w="http://schemas.openxmlformats.org/wordprocess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before="100" w:beforeAutospacing="1" w:after="100" w:afterAutospacing="1"/>
      <w:rPr>
        <w:szCs w:val="24"/>
        <w:lang w:eastAsia="lt-LT"/>
      </w:rPr>
    </w:pPr>
  </w:p>
</w:hdr>
</file>

<file path=word/settings.xml><?xml version="1.0" encoding="utf-8"?>
<w:settings xmlns:w="http://schemas.openxmlformats.org/wordprocessingml/2006/main"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doNotHyphenateCap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27145A-F664-418D-85AE-8E27F3F0754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ivs>
    <w:div w:id="1957908304">
      <w:bodyDiv w:val="1"/>
      <w:marLeft w:val="0"/>
      <w:marRight w:val="0"/>
      <w:marTop w:val="0"/>
      <w:marBottom w:val="0"/>
      <w:divBdr>
        <w:top w:val="none" w:sz="0" w:space="0" w:color="auto"/>
        <w:left w:val="none" w:sz="0" w:space="0" w:color="auto"/>
        <w:bottom w:val="none" w:sz="0" w:space="0" w:color="auto"/>
        <w:right w:val="none" w:sz="0" w:space="0" w:color="auto"/>
      </w:divBdr>
      <w:divsChild>
        <w:div w:id="428081579">
          <w:marLeft w:val="0"/>
          <w:marRight w:val="0"/>
          <w:marTop w:val="0"/>
          <w:marBottom w:val="0"/>
          <w:divBdr>
            <w:top w:val="none" w:sz="0" w:space="0" w:color="auto"/>
            <w:left w:val="none" w:sz="0" w:space="0" w:color="auto"/>
            <w:bottom w:val="none" w:sz="0" w:space="0" w:color="auto"/>
            <w:right w:val="none" w:sz="0" w:space="0" w:color="auto"/>
          </w:divBdr>
          <w:divsChild>
            <w:div w:id="581186066">
              <w:marLeft w:val="0"/>
              <w:marRight w:val="0"/>
              <w:marTop w:val="0"/>
              <w:marBottom w:val="0"/>
              <w:divBdr>
                <w:top w:val="none" w:sz="0" w:space="0" w:color="auto"/>
                <w:left w:val="none" w:sz="0" w:space="0" w:color="auto"/>
                <w:bottom w:val="none" w:sz="0" w:space="0" w:color="auto"/>
                <w:right w:val="none" w:sz="0" w:space="0" w:color="auto"/>
              </w:divBdr>
              <w:divsChild>
                <w:div w:id="1148667815">
                  <w:marLeft w:val="0"/>
                  <w:marRight w:val="0"/>
                  <w:marTop w:val="0"/>
                  <w:marBottom w:val="0"/>
                  <w:divBdr>
                    <w:top w:val="none" w:sz="0" w:space="0" w:color="auto"/>
                    <w:left w:val="none" w:sz="0" w:space="0" w:color="auto"/>
                    <w:bottom w:val="none" w:sz="0" w:space="0" w:color="auto"/>
                    <w:right w:val="none" w:sz="0" w:space="0" w:color="auto"/>
                  </w:divBdr>
                </w:div>
                <w:div w:id="2016759260">
                  <w:marLeft w:val="0"/>
                  <w:marRight w:val="0"/>
                  <w:marTop w:val="0"/>
                  <w:marBottom w:val="0"/>
                  <w:divBdr>
                    <w:top w:val="none" w:sz="0" w:space="0" w:color="auto"/>
                    <w:left w:val="none" w:sz="0" w:space="0" w:color="auto"/>
                    <w:bottom w:val="none" w:sz="0" w:space="0" w:color="auto"/>
                    <w:right w:val="none" w:sz="0" w:space="0" w:color="auto"/>
                  </w:divBdr>
                </w:div>
              </w:divsChild>
            </w:div>
            <w:div w:id="50421193">
              <w:marLeft w:val="0"/>
              <w:marRight w:val="0"/>
              <w:marTop w:val="0"/>
              <w:marBottom w:val="0"/>
              <w:divBdr>
                <w:top w:val="none" w:sz="0" w:space="0" w:color="auto"/>
                <w:left w:val="none" w:sz="0" w:space="0" w:color="auto"/>
                <w:bottom w:val="none" w:sz="0" w:space="0" w:color="auto"/>
                <w:right w:val="none" w:sz="0" w:space="0" w:color="auto"/>
              </w:divBdr>
            </w:div>
            <w:div w:id="1577746298">
              <w:marLeft w:val="0"/>
              <w:marRight w:val="0"/>
              <w:marTop w:val="0"/>
              <w:marBottom w:val="0"/>
              <w:divBdr>
                <w:top w:val="none" w:sz="0" w:space="0" w:color="auto"/>
                <w:left w:val="none" w:sz="0" w:space="0" w:color="auto"/>
                <w:bottom w:val="none" w:sz="0" w:space="0" w:color="auto"/>
                <w:right w:val="none" w:sz="0" w:space="0" w:color="auto"/>
              </w:divBdr>
              <w:divsChild>
                <w:div w:id="220678796">
                  <w:marLeft w:val="0"/>
                  <w:marRight w:val="0"/>
                  <w:marTop w:val="0"/>
                  <w:marBottom w:val="0"/>
                  <w:divBdr>
                    <w:top w:val="none" w:sz="0" w:space="0" w:color="auto"/>
                    <w:left w:val="none" w:sz="0" w:space="0" w:color="auto"/>
                    <w:bottom w:val="none" w:sz="0" w:space="0" w:color="auto"/>
                    <w:right w:val="none" w:sz="0" w:space="0" w:color="auto"/>
                  </w:divBdr>
                </w:div>
                <w:div w:id="214583240">
                  <w:marLeft w:val="0"/>
                  <w:marRight w:val="0"/>
                  <w:marTop w:val="0"/>
                  <w:marBottom w:val="0"/>
                  <w:divBdr>
                    <w:top w:val="none" w:sz="0" w:space="0" w:color="auto"/>
                    <w:left w:val="none" w:sz="0" w:space="0" w:color="auto"/>
                    <w:bottom w:val="none" w:sz="0" w:space="0" w:color="auto"/>
                    <w:right w:val="none" w:sz="0" w:space="0" w:color="auto"/>
                  </w:divBdr>
                </w:div>
                <w:div w:id="19314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3997</Words>
  <Characters>27507</Characters>
  <Application>Microsoft Office Word</Application>
  <DocSecurity>4</DocSecurity>
  <Lines>3438</Lines>
  <Paragraphs>1086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30418</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2023-08-04T11:04:00Z</dcterms:created>
  <dc:creator>Virginija Liukpetrytė</dc:creator>
  <lastModifiedBy>adlibuser</lastModifiedBy>
  <dcterms:modified xsi:type="dcterms:W3CDTF">2023-08-04T11:04:00Z</dcterms:modified>
  <revision>2</revision>
</coreProperties>
</file>